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>
        <w:trPr>
          <w:trHeight w:val="699"/>
        </w:trPr>
        <w:tc>
          <w:tcPr>
            <w:tcW w:w="5806" w:type="dxa"/>
          </w:tcPr>
          <w:p>
            <w:pPr>
              <w:rPr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>
            <w:pPr>
              <w:rPr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  <w:u w:val="single"/>
              </w:rPr>
              <w:t>при уплате платежей,</w:t>
            </w:r>
            <w:bookmarkStart w:id="0" w:name="_GoBack"/>
            <w:bookmarkEnd w:id="0"/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не входящих в ЕНП</w:t>
            </w:r>
          </w:p>
          <w:p>
            <w:pPr>
              <w:jc w:val="both"/>
              <w:rPr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  <w:u w:val="single"/>
              </w:rPr>
              <w:t>(государственная пошлина по делам, рассматриваемым Верховным Судом Российской Федерации (государственная пошлина, уплачиваемая на основании судебных актов по результатам рассмотрения дел по существу))</w:t>
            </w:r>
          </w:p>
          <w:p>
            <w:pPr>
              <w:rPr>
                <w:b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4395" w:type="dxa"/>
          </w:tcPr>
          <w:p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>
      <w:pPr>
        <w:spacing w:after="240"/>
        <w:ind w:left="8051"/>
        <w:jc w:val="right"/>
      </w:pPr>
      <w:r>
        <w:rPr>
          <w:lang w:val="en-US"/>
        </w:rPr>
        <w:t>(</w:t>
      </w:r>
      <w:proofErr w:type="spellStart"/>
      <w:proofErr w:type="gramStart"/>
      <w:r>
        <w:rPr>
          <w:lang w:val="en-US"/>
        </w:rPr>
        <w:t>форма</w:t>
      </w:r>
      <w:proofErr w:type="spellEnd"/>
      <w:proofErr w:type="gramEnd"/>
      <w:r>
        <w:rPr>
          <w:lang w:val="en-US"/>
        </w:rPr>
        <w:t>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</w:pPr>
            <w:r>
              <w:t>0401060</w:t>
            </w:r>
          </w:p>
        </w:tc>
      </w:tr>
      <w:tr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both"/>
              <w:rPr>
                <w:sz w:val="16"/>
                <w:szCs w:val="16"/>
              </w:rPr>
            </w:pPr>
          </w:p>
        </w:tc>
      </w:tr>
    </w:tbl>
    <w:p/>
    <w:tbl>
      <w:tblPr>
        <w:tblW w:w="103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9"/>
        <w:gridCol w:w="1979"/>
        <w:gridCol w:w="283"/>
        <w:gridCol w:w="1979"/>
        <w:gridCol w:w="86"/>
        <w:gridCol w:w="2036"/>
      </w:tblGrid>
      <w:tr>
        <w:trPr>
          <w:trHeight w:val="467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/>
          <w:p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Статус 01 </w:t>
            </w:r>
          </w:p>
          <w:p/>
        </w:tc>
      </w:tr>
      <w:tr>
        <w:trPr>
          <w:trHeight w:val="25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</w:tbl>
    <w:p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588"/>
        <w:gridCol w:w="1247"/>
        <w:gridCol w:w="993"/>
        <w:gridCol w:w="283"/>
        <w:gridCol w:w="709"/>
        <w:gridCol w:w="425"/>
        <w:gridCol w:w="709"/>
        <w:gridCol w:w="1134"/>
        <w:gridCol w:w="338"/>
      </w:tblGrid>
      <w:tr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>
            <w:pPr>
              <w:ind w:left="57"/>
            </w:pPr>
            <w:r>
              <w:t>Сумма</w:t>
            </w:r>
            <w:r>
              <w:br/>
              <w:t>прописью</w:t>
            </w:r>
          </w:p>
        </w:tc>
        <w:tc>
          <w:tcPr>
            <w:tcW w:w="9127" w:type="dxa"/>
            <w:gridSpan w:val="11"/>
            <w:tcBorders>
              <w:top w:val="nil"/>
              <w:right w:val="nil"/>
            </w:tcBorders>
          </w:tcPr>
          <w:p>
            <w:pPr>
              <w:ind w:left="57"/>
              <w:rPr>
                <w:b/>
              </w:rPr>
            </w:pPr>
            <w:r>
              <w:rPr>
                <w:b/>
              </w:rPr>
              <w:t>Сто тысяч рублей</w:t>
            </w: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/>
              <w:rPr>
                <w:color w:val="FF0000"/>
              </w:rPr>
            </w:pPr>
            <w:r>
              <w:t xml:space="preserve">ИНН </w:t>
            </w:r>
            <w:r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FF0000"/>
              </w:rPr>
            </w:pPr>
            <w:r>
              <w:t xml:space="preserve">КПП </w:t>
            </w:r>
            <w:r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ind w:left="57"/>
            </w:pPr>
            <w:r>
              <w:t>Сумма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ind w:left="57"/>
            </w:pPr>
            <w:r>
              <w:t xml:space="preserve">Плательщик </w:t>
            </w:r>
            <w:r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jc w:val="center"/>
            </w:pP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8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</w:rPr>
            </w:pP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  <w:rPr>
                <w:i/>
              </w:rPr>
            </w:pPr>
            <w:r>
              <w:rPr>
                <w:i/>
              </w:rPr>
              <w:t>Счет банка налогоплательщика</w:t>
            </w: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ind w:left="57"/>
            </w:pPr>
            <w:r>
              <w:t xml:space="preserve">Банк плательщика </w:t>
            </w:r>
            <w:r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ind w:left="57"/>
            </w:pP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</w:pPr>
            <w:r>
              <w:t xml:space="preserve">Банк получателя </w:t>
            </w:r>
            <w:r>
              <w:rPr>
                <w:rFonts w:cstheme="minorBidi"/>
                <w:b/>
                <w:color w:val="0070C0"/>
              </w:rPr>
              <w:t xml:space="preserve">ОТДЕЛЕНИЕ ТУЛА БАНКА РОССИИ//УФК по Тульской области, </w:t>
            </w:r>
            <w:proofErr w:type="gramStart"/>
            <w:r>
              <w:rPr>
                <w:rFonts w:cstheme="minorBidi"/>
                <w:b/>
                <w:color w:val="0070C0"/>
              </w:rPr>
              <w:t>г</w:t>
            </w:r>
            <w:proofErr w:type="gramEnd"/>
            <w:r>
              <w:rPr>
                <w:rFonts w:cstheme="minorBidi"/>
                <w:b/>
                <w:color w:val="0070C0"/>
              </w:rPr>
              <w:t xml:space="preserve"> Тула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  <w:rPr>
                <w:b/>
                <w:color w:val="0070C0"/>
              </w:rPr>
            </w:pPr>
            <w:r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  <w:rPr>
                <w:b/>
                <w:color w:val="0070C0"/>
              </w:rPr>
            </w:pPr>
            <w:r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  <w:rPr>
                <w:color w:val="0070C0"/>
              </w:rPr>
            </w:pP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28"/>
            </w:pPr>
            <w:r>
              <w:t xml:space="preserve">ИНН </w:t>
            </w:r>
            <w:r>
              <w:rPr>
                <w:b/>
                <w:bCs/>
                <w:color w:val="0070C0"/>
              </w:rPr>
              <w:t>7727406020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ind w:left="57"/>
            </w:pPr>
            <w:r>
              <w:t xml:space="preserve">КПП </w:t>
            </w:r>
            <w:r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  <w:rPr>
                <w:b/>
                <w:color w:val="0070C0"/>
              </w:rPr>
            </w:pPr>
            <w:r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  <w:rPr>
                <w:b/>
              </w:rPr>
            </w:pPr>
            <w:r>
              <w:rPr>
                <w:b/>
              </w:rPr>
              <w:t xml:space="preserve">Получатель </w:t>
            </w:r>
            <w:r>
              <w:rPr>
                <w:b/>
                <w:color w:val="0070C0"/>
              </w:rPr>
              <w:t>Казначейство России (ФНС России)</w:t>
            </w:r>
          </w:p>
          <w:p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ind w:left="57"/>
            </w:pP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/>
            </w:pPr>
            <w:r>
              <w:t>Наз. пл.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57"/>
            </w:pP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/>
            </w:pPr>
            <w:r>
              <w:t>Код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ind w:left="57"/>
            </w:pPr>
          </w:p>
        </w:tc>
      </w:tr>
      <w:tr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t xml:space="preserve">КБК </w:t>
            </w:r>
            <w:r>
              <w:rPr>
                <w:b/>
                <w:i/>
                <w:color w:val="FF0000"/>
                <w:sz w:val="18"/>
                <w:szCs w:val="18"/>
              </w:rPr>
              <w:t>18210803020011060110</w:t>
            </w:r>
          </w:p>
        </w:tc>
        <w:tc>
          <w:tcPr>
            <w:tcW w:w="1871" w:type="dxa"/>
            <w:gridSpan w:val="2"/>
            <w:vAlign w:val="center"/>
          </w:tcPr>
          <w:p>
            <w:pPr>
              <w:ind w:left="57"/>
            </w:pPr>
            <w:r>
              <w:t xml:space="preserve">ОКТМО </w:t>
            </w:r>
            <w:r>
              <w:rPr>
                <w:b/>
                <w:i/>
                <w:color w:val="FF0000"/>
              </w:rPr>
              <w:t>45374000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 xml:space="preserve">Основание платежа </w:t>
            </w:r>
            <w:r>
              <w:rPr>
                <w:b/>
                <w:color w:val="0070C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Налоговый период </w:t>
            </w:r>
            <w:r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документа</w:t>
            </w:r>
          </w:p>
          <w:p>
            <w:pPr>
              <w:jc w:val="center"/>
              <w:rPr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 </w:t>
            </w:r>
            <w:r>
              <w:rPr>
                <w:b/>
                <w:color w:val="0070C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Дата документа </w:t>
            </w:r>
          </w:p>
          <w:p>
            <w:pPr>
              <w:jc w:val="center"/>
              <w:rPr>
                <w:sz w:val="14"/>
                <w:szCs w:val="14"/>
              </w:rPr>
            </w:pPr>
            <w:r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ind w:left="57"/>
            </w:pPr>
            <w:r>
              <w:t xml:space="preserve">Назначение платежа </w:t>
            </w:r>
          </w:p>
        </w:tc>
      </w:tr>
    </w:tbl>
    <w:p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</w:p>
        </w:tc>
      </w:tr>
      <w:tr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</w:pPr>
          </w:p>
        </w:tc>
      </w:tr>
    </w:tbl>
    <w:p>
      <w:pPr>
        <w:rPr>
          <w:sz w:val="18"/>
          <w:szCs w:val="18"/>
        </w:rPr>
      </w:pPr>
    </w:p>
    <w:sectPr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24FC7"/>
    <w:multiLevelType w:val="hybridMultilevel"/>
    <w:tmpl w:val="DFCE6524"/>
    <w:lvl w:ilvl="0" w:tplc="994EDDF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D069C"/>
    <w:multiLevelType w:val="hybridMultilevel"/>
    <w:tmpl w:val="F398C3CC"/>
    <w:lvl w:ilvl="0" w:tplc="7840BE3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Огнева Оксана Николаевна</cp:lastModifiedBy>
  <cp:revision>3</cp:revision>
  <cp:lastPrinted>2022-12-30T09:50:00Z</cp:lastPrinted>
  <dcterms:created xsi:type="dcterms:W3CDTF">2023-08-28T09:22:00Z</dcterms:created>
  <dcterms:modified xsi:type="dcterms:W3CDTF">2023-08-28T09:22:00Z</dcterms:modified>
</cp:coreProperties>
</file>