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DA" w:rsidRDefault="00C76912" w:rsidP="000D540F">
      <w:pPr>
        <w:ind w:firstLine="709"/>
        <w:jc w:val="center"/>
        <w:rPr>
          <w:rFonts w:ascii="Times New Roman" w:hAnsi="Times New Roman" w:cs="Times New Roman"/>
          <w:b/>
          <w:sz w:val="28"/>
          <w:szCs w:val="28"/>
        </w:rPr>
      </w:pPr>
      <w:r w:rsidRPr="00C76912">
        <w:rPr>
          <w:rFonts w:ascii="Times New Roman" w:hAnsi="Times New Roman" w:cs="Times New Roman"/>
          <w:b/>
          <w:sz w:val="28"/>
          <w:szCs w:val="28"/>
        </w:rPr>
        <w:t xml:space="preserve">Пояснительная записка к Докладу (УКАЗ 607) </w:t>
      </w:r>
      <w:r w:rsidR="002E7E57">
        <w:rPr>
          <w:rFonts w:ascii="Times New Roman" w:hAnsi="Times New Roman" w:cs="Times New Roman"/>
          <w:b/>
          <w:sz w:val="28"/>
          <w:szCs w:val="28"/>
        </w:rPr>
        <w:t xml:space="preserve">по муниципальному образованию город Дивногорск </w:t>
      </w:r>
      <w:r w:rsidRPr="00C76912">
        <w:rPr>
          <w:rFonts w:ascii="Times New Roman" w:hAnsi="Times New Roman" w:cs="Times New Roman"/>
          <w:b/>
          <w:sz w:val="28"/>
          <w:szCs w:val="28"/>
        </w:rPr>
        <w:t>за 2014 год.</w:t>
      </w:r>
    </w:p>
    <w:p w:rsidR="000D540F" w:rsidRDefault="000D540F" w:rsidP="000D540F">
      <w:pPr>
        <w:autoSpaceDE w:val="0"/>
        <w:autoSpaceDN w:val="0"/>
        <w:adjustRightInd w:val="0"/>
        <w:spacing w:after="0" w:line="240" w:lineRule="auto"/>
        <w:rPr>
          <w:rFonts w:ascii="Times New Roman" w:hAnsi="Times New Roman" w:cs="Times New Roman"/>
          <w:b/>
          <w:bCs/>
          <w:color w:val="000000"/>
          <w:sz w:val="28"/>
          <w:szCs w:val="28"/>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lang w:val="en-US"/>
        </w:rPr>
        <w:t>I</w:t>
      </w:r>
      <w:r w:rsidRPr="005F0C2F">
        <w:rPr>
          <w:rFonts w:ascii="Times New Roman" w:hAnsi="Times New Roman" w:cs="Times New Roman"/>
          <w:b/>
          <w:bCs/>
          <w:color w:val="000000"/>
          <w:sz w:val="26"/>
          <w:szCs w:val="26"/>
        </w:rPr>
        <w:t xml:space="preserve">. </w:t>
      </w:r>
      <w:r w:rsidRPr="005F0C2F">
        <w:rPr>
          <w:rFonts w:ascii="Times New Roman CYR" w:hAnsi="Times New Roman CYR" w:cs="Times New Roman CYR"/>
          <w:b/>
          <w:bCs/>
          <w:color w:val="000000"/>
          <w:sz w:val="26"/>
          <w:szCs w:val="26"/>
        </w:rPr>
        <w:t xml:space="preserve">Экономическое развитие </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1. </w:t>
      </w:r>
      <w:r w:rsidRPr="005F0C2F">
        <w:rPr>
          <w:rFonts w:ascii="Times New Roman CYR" w:hAnsi="Times New Roman CYR" w:cs="Times New Roman CYR"/>
          <w:b/>
          <w:bCs/>
          <w:color w:val="000000"/>
          <w:sz w:val="26"/>
          <w:szCs w:val="26"/>
        </w:rPr>
        <w:t>Число субъектов малого и среднего предпринимательства</w:t>
      </w:r>
    </w:p>
    <w:p w:rsidR="000D540F" w:rsidRPr="005F0C2F" w:rsidRDefault="000D540F" w:rsidP="000D540F">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В 2014 году по сравнению с 2013 годом возросло число субъектов малого предпринимательства на 5,26 единиц на 10000 населения. Рост показателя произошел, в основном, за счет увеличения количества индивидуальных предпринимателей (в 2014 году по сравнению с 2013 годом количество индивидуальных предпринимателей увеличилось на 36 человек).            В 2015-2017 годах прогнозируется также рост числа субъектов малого предпринимательства за счет увеличения количества индивидуальных предпринимателей и количества предприятий малого и среднего предпринимательства. </w:t>
      </w:r>
    </w:p>
    <w:p w:rsidR="000D540F" w:rsidRPr="005F0C2F" w:rsidRDefault="000D540F" w:rsidP="000D540F">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В целях содействия развитию малого и среднего предпринимательства на территории города Дивногорска в рамках полномочий органов местного самоуправления по вопросам развития малого и среднего предпринимательства администрацией города приняты следующие меры:</w:t>
      </w:r>
    </w:p>
    <w:p w:rsidR="000D540F" w:rsidRPr="005F0C2F" w:rsidRDefault="000D540F" w:rsidP="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1. </w:t>
      </w:r>
      <w:proofErr w:type="gramStart"/>
      <w:r w:rsidRPr="005F0C2F">
        <w:rPr>
          <w:rFonts w:ascii="Times New Roman CYR" w:hAnsi="Times New Roman CYR" w:cs="Times New Roman CYR"/>
          <w:sz w:val="26"/>
          <w:szCs w:val="26"/>
        </w:rPr>
        <w:t xml:space="preserve">В результате реализации Подпрограммы 2 «Развитие субъектов малого и среднего предпринимательства  муниципальном образовании город Дивногорск»  муниципальной программы «Содействие развитию местного самоуправления на 2014-2016 годы» утвержденной постановлением администрации города от 11.10.2013 № 207п </w:t>
      </w:r>
      <w:r w:rsidRPr="005F0C2F">
        <w:rPr>
          <w:rFonts w:ascii="Times New Roman CYR" w:hAnsi="Times New Roman CYR" w:cs="Times New Roman CYR"/>
          <w:b/>
          <w:bCs/>
          <w:sz w:val="26"/>
          <w:szCs w:val="26"/>
        </w:rPr>
        <w:t>в 2014 году</w:t>
      </w:r>
      <w:r w:rsidRPr="005F0C2F">
        <w:rPr>
          <w:rFonts w:ascii="Times New Roman CYR" w:hAnsi="Times New Roman CYR" w:cs="Times New Roman CYR"/>
          <w:sz w:val="26"/>
          <w:szCs w:val="26"/>
        </w:rPr>
        <w:t xml:space="preserve"> оказана финансовая поддержка </w:t>
      </w:r>
      <w:r w:rsidRPr="005F0C2F">
        <w:rPr>
          <w:rFonts w:ascii="Times New Roman CYR" w:hAnsi="Times New Roman CYR" w:cs="Times New Roman CYR"/>
          <w:b/>
          <w:bCs/>
          <w:sz w:val="26"/>
          <w:szCs w:val="26"/>
        </w:rPr>
        <w:t>5</w:t>
      </w:r>
      <w:r w:rsidRPr="005F0C2F">
        <w:rPr>
          <w:rFonts w:ascii="Times New Roman CYR" w:hAnsi="Times New Roman CYR" w:cs="Times New Roman CYR"/>
          <w:sz w:val="26"/>
          <w:szCs w:val="26"/>
        </w:rPr>
        <w:t xml:space="preserve"> субъектам малого и среднего предпринимательства, освоено – </w:t>
      </w:r>
      <w:r w:rsidRPr="005F0C2F">
        <w:rPr>
          <w:rFonts w:ascii="Times New Roman CYR" w:hAnsi="Times New Roman CYR" w:cs="Times New Roman CYR"/>
          <w:b/>
          <w:bCs/>
          <w:sz w:val="26"/>
          <w:szCs w:val="26"/>
        </w:rPr>
        <w:t xml:space="preserve">3 289,6 </w:t>
      </w:r>
      <w:r w:rsidRPr="005F0C2F">
        <w:rPr>
          <w:rFonts w:ascii="Times New Roman CYR" w:hAnsi="Times New Roman CYR" w:cs="Times New Roman CYR"/>
          <w:sz w:val="26"/>
          <w:szCs w:val="26"/>
        </w:rPr>
        <w:t xml:space="preserve">тыс. рублей, в рамках представленных инвестиционных проектов создано дополнительно 30 рабочих мест. </w:t>
      </w:r>
      <w:proofErr w:type="gramEnd"/>
    </w:p>
    <w:p w:rsidR="000D540F" w:rsidRPr="005F0C2F" w:rsidRDefault="000D540F" w:rsidP="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2. Функционирует Координационный совет в области развития малого и среднего предпринимательства при Главе города Дивногорска (далее - Координационный совет). Все проекты нормативных правовых актов, касающихся осуществления деятельности субъектов малого и среднего предпринимательства на территории муниципального образования город Дивногорск в обязательном порядке, выносились для обсуждения на заседание Координационного совета, и размещались на официальном сайте администрации города Дивногорска в информационно-телекоммуникационной сети «Интернет». В 2014 году проведено 4 заседаний Координационного совета, рассмотрено 5 вопросов касающихся ведения бизнеса.</w:t>
      </w:r>
    </w:p>
    <w:p w:rsidR="000D540F" w:rsidRPr="005F0C2F" w:rsidRDefault="000D540F" w:rsidP="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3. В соответствии с постановлением администрации города от 30.04.2009 № 354п создан Центр содействия малому и среднему предпринимательству муниципального образования город Дивногорск, работающий по принципу "одного окна".</w:t>
      </w:r>
      <w:r w:rsidRPr="005F0C2F">
        <w:rPr>
          <w:rFonts w:ascii="Times New Roman CYR" w:hAnsi="Times New Roman CYR" w:cs="Times New Roman CYR"/>
          <w:b/>
          <w:bCs/>
          <w:sz w:val="26"/>
          <w:szCs w:val="26"/>
        </w:rPr>
        <w:t xml:space="preserve"> </w:t>
      </w:r>
      <w:r w:rsidRPr="005F0C2F">
        <w:rPr>
          <w:rFonts w:ascii="Times New Roman CYR" w:hAnsi="Times New Roman CYR" w:cs="Times New Roman CYR"/>
          <w:sz w:val="26"/>
          <w:szCs w:val="26"/>
        </w:rPr>
        <w:t xml:space="preserve">В 2014 году оказана консультативно-информационная помощь 150 субъекту малого и среднего предпринимательства и гражданам, желающим открыть собственное дело. Организовано, и проведено 5 семинаров по вопросам </w:t>
      </w:r>
      <w:proofErr w:type="spellStart"/>
      <w:r w:rsidRPr="005F0C2F">
        <w:rPr>
          <w:rFonts w:ascii="Times New Roman CYR" w:hAnsi="Times New Roman CYR" w:cs="Times New Roman CYR"/>
          <w:sz w:val="26"/>
          <w:szCs w:val="26"/>
        </w:rPr>
        <w:t>самозанятости</w:t>
      </w:r>
      <w:proofErr w:type="spellEnd"/>
      <w:r w:rsidRPr="005F0C2F">
        <w:rPr>
          <w:rFonts w:ascii="Times New Roman CYR" w:hAnsi="Times New Roman CYR" w:cs="Times New Roman CYR"/>
          <w:sz w:val="26"/>
          <w:szCs w:val="26"/>
        </w:rPr>
        <w:t xml:space="preserve"> населения и организации собственного дела (количество участников 61 человек). В результате 10 безработных граждан получили финансовую помощь за счет сре</w:t>
      </w:r>
      <w:proofErr w:type="gramStart"/>
      <w:r w:rsidRPr="005F0C2F">
        <w:rPr>
          <w:rFonts w:ascii="Times New Roman CYR" w:hAnsi="Times New Roman CYR" w:cs="Times New Roman CYR"/>
          <w:sz w:val="26"/>
          <w:szCs w:val="26"/>
        </w:rPr>
        <w:t>дств кр</w:t>
      </w:r>
      <w:proofErr w:type="gramEnd"/>
      <w:r w:rsidRPr="005F0C2F">
        <w:rPr>
          <w:rFonts w:ascii="Times New Roman CYR" w:hAnsi="Times New Roman CYR" w:cs="Times New Roman CYR"/>
          <w:sz w:val="26"/>
          <w:szCs w:val="26"/>
        </w:rPr>
        <w:t>аевого и федерального бюджетов на открытие собственного дела в виде субсидий и грантов на осуществление предпринимательской деятельности.</w:t>
      </w:r>
    </w:p>
    <w:p w:rsidR="000D540F" w:rsidRPr="005F0C2F" w:rsidRDefault="000D540F" w:rsidP="000D540F">
      <w:pPr>
        <w:autoSpaceDE w:val="0"/>
        <w:autoSpaceDN w:val="0"/>
        <w:adjustRightInd w:val="0"/>
        <w:spacing w:after="0" w:line="240" w:lineRule="auto"/>
        <w:jc w:val="both"/>
        <w:rPr>
          <w:rFonts w:ascii="Arial" w:hAnsi="Arial" w:cs="Arial"/>
          <w:sz w:val="26"/>
          <w:szCs w:val="26"/>
        </w:rPr>
      </w:pPr>
      <w:r w:rsidRPr="005F0C2F">
        <w:rPr>
          <w:rFonts w:ascii="Times New Roman CYR" w:hAnsi="Times New Roman CYR" w:cs="Times New Roman CYR"/>
          <w:sz w:val="26"/>
          <w:szCs w:val="26"/>
        </w:rPr>
        <w:lastRenderedPageBreak/>
        <w:t>4. Функционируют два информационно-правовых центра, созданных на базе муниципального учреждения культуры "Централизованная библиотечная система города Дивногорска". В 2014 году около 214 человек, воспользовавшись услугами центров, бесплатно получили информационно-консультативные услуги.</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 </w:t>
      </w:r>
      <w:r w:rsidRPr="005F0C2F">
        <w:rPr>
          <w:rFonts w:ascii="Times New Roman CYR" w:hAnsi="Times New Roman CYR" w:cs="Times New Roman CYR"/>
          <w:b/>
          <w:bCs/>
          <w:color w:val="000000"/>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0D540F" w:rsidRPr="005F0C2F" w:rsidRDefault="000D540F" w:rsidP="000D540F">
      <w:pPr>
        <w:autoSpaceDE w:val="0"/>
        <w:autoSpaceDN w:val="0"/>
        <w:adjustRightInd w:val="0"/>
        <w:spacing w:after="0" w:line="240" w:lineRule="auto"/>
        <w:ind w:firstLine="709"/>
        <w:jc w:val="both"/>
        <w:rPr>
          <w:rFonts w:ascii="Times New Roman CYR" w:hAnsi="Times New Roman CYR" w:cs="Times New Roman CYR"/>
          <w:sz w:val="26"/>
          <w:szCs w:val="26"/>
        </w:rPr>
      </w:pPr>
      <w:proofErr w:type="gramStart"/>
      <w:r w:rsidRPr="005F0C2F">
        <w:rPr>
          <w:rFonts w:ascii="Times New Roman CYR" w:hAnsi="Times New Roman CYR" w:cs="Times New Roman CYR"/>
          <w:sz w:val="26"/>
          <w:szCs w:val="26"/>
        </w:rPr>
        <w:t>В 2014 году 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города по сравнению с 2013 годом увеличилась на 0,72 %.  Рост показателя произошел в связи с увеличением численности работников у индивидуальных работников и снижения численности работников (без внешних совместителей) крупных предприятий города на (с 2013 года  прекращена деятельность</w:t>
      </w:r>
      <w:proofErr w:type="gramEnd"/>
      <w:r w:rsidRPr="005F0C2F">
        <w:rPr>
          <w:rFonts w:ascii="Times New Roman CYR" w:hAnsi="Times New Roman CYR" w:cs="Times New Roman CYR"/>
          <w:sz w:val="26"/>
          <w:szCs w:val="26"/>
        </w:rPr>
        <w:t xml:space="preserve">   крупных предприятий ООО «ДЗНВА» и ОАО «ДЗНВА»).</w:t>
      </w:r>
    </w:p>
    <w:p w:rsidR="000D540F" w:rsidRPr="005F0C2F" w:rsidRDefault="000D540F" w:rsidP="000D540F">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В 2015-2017 годах прогнозируется увеличение с 22,8 % в 2015 году до 23,07 % в 2017 году за счет увеличения численности работников малых предприятий. </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3. </w:t>
      </w:r>
      <w:r w:rsidRPr="005F0C2F">
        <w:rPr>
          <w:rFonts w:ascii="Times New Roman CYR" w:hAnsi="Times New Roman CYR" w:cs="Times New Roman CYR"/>
          <w:b/>
          <w:bCs/>
          <w:color w:val="000000"/>
          <w:sz w:val="26"/>
          <w:szCs w:val="26"/>
        </w:rPr>
        <w:t>Объем инвестиций в основной капитал (за исключением бюджетных средств) в расчете на 1 человека</w:t>
      </w:r>
    </w:p>
    <w:p w:rsidR="000D540F" w:rsidRPr="005F0C2F" w:rsidRDefault="000D540F" w:rsidP="000D540F">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в 2014 году объем инвестиций  в основной капитал (за исключением бюджетных средств) в расчете на 1 жителя по сравнению с 2013 годом снизился на 8,2%, в связи с сокращением и с 2013 года прекращением деятельности крупных предприятий: ООО «ДЗНВА» и ОАО «ДЗНВА».</w:t>
      </w:r>
    </w:p>
    <w:p w:rsidR="000D540F" w:rsidRPr="005F0C2F" w:rsidRDefault="000D540F" w:rsidP="000D540F">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В 2015-2017 годах прогнозируется увеличение объема инвестиций  в основной капитал (за исключением бюджетных средств) в расчете на 1 жителя до 13 % за счет новых инвестиционных проектов планируемых предприятиями на 2015-2017 годы.</w:t>
      </w:r>
    </w:p>
    <w:p w:rsidR="000D540F" w:rsidRPr="005F0C2F" w:rsidRDefault="000D540F" w:rsidP="000D540F">
      <w:pPr>
        <w:autoSpaceDE w:val="0"/>
        <w:autoSpaceDN w:val="0"/>
        <w:adjustRightInd w:val="0"/>
        <w:spacing w:after="0" w:line="240" w:lineRule="auto"/>
        <w:ind w:firstLine="720"/>
        <w:jc w:val="both"/>
        <w:rPr>
          <w:rFonts w:ascii="Times New Roman CYR" w:hAnsi="Times New Roman CYR" w:cs="Times New Roman CYR"/>
          <w:sz w:val="26"/>
          <w:szCs w:val="26"/>
        </w:rPr>
      </w:pPr>
      <w:r w:rsidRPr="005F0C2F">
        <w:rPr>
          <w:rFonts w:ascii="Times New Roman CYR" w:hAnsi="Times New Roman CYR" w:cs="Times New Roman CYR"/>
          <w:sz w:val="26"/>
          <w:szCs w:val="26"/>
        </w:rPr>
        <w:t>Инвестиционные проекты являются основой программы производственного развития ОАО «Красноярская ГЭС» и ООО «ЛМЗ «СКАД», направленные на обеспечение системной надежности, безопасности, повышение качества активов и конкурентоспособности.</w:t>
      </w:r>
    </w:p>
    <w:p w:rsidR="000D540F" w:rsidRPr="005F0C2F" w:rsidRDefault="000D540F" w:rsidP="000D540F">
      <w:pPr>
        <w:autoSpaceDE w:val="0"/>
        <w:autoSpaceDN w:val="0"/>
        <w:adjustRightInd w:val="0"/>
        <w:spacing w:after="0" w:line="240" w:lineRule="auto"/>
        <w:ind w:firstLine="709"/>
        <w:jc w:val="both"/>
        <w:rPr>
          <w:rFonts w:ascii="Times New Roman CYR" w:hAnsi="Times New Roman CYR" w:cs="Times New Roman CYR"/>
          <w:sz w:val="26"/>
          <w:szCs w:val="26"/>
        </w:rPr>
      </w:pPr>
    </w:p>
    <w:tbl>
      <w:tblPr>
        <w:tblW w:w="0" w:type="auto"/>
        <w:tblInd w:w="-459" w:type="dxa"/>
        <w:tblLayout w:type="fixed"/>
        <w:tblLook w:val="0000" w:firstRow="0" w:lastRow="0" w:firstColumn="0" w:lastColumn="0" w:noHBand="0" w:noVBand="0"/>
      </w:tblPr>
      <w:tblGrid>
        <w:gridCol w:w="3119"/>
        <w:gridCol w:w="1276"/>
        <w:gridCol w:w="1417"/>
        <w:gridCol w:w="1418"/>
        <w:gridCol w:w="1275"/>
        <w:gridCol w:w="1843"/>
      </w:tblGrid>
      <w:tr w:rsidR="000D540F" w:rsidRPr="005F0C2F">
        <w:trPr>
          <w:trHeight w:val="570"/>
        </w:trPr>
        <w:tc>
          <w:tcPr>
            <w:tcW w:w="10348" w:type="dxa"/>
            <w:gridSpan w:val="6"/>
            <w:tcBorders>
              <w:top w:val="nil"/>
              <w:left w:val="nil"/>
              <w:bottom w:val="nil"/>
              <w:right w:val="nil"/>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p>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p>
          <w:p w:rsidR="000D540F" w:rsidRPr="005F0C2F" w:rsidRDefault="000D540F" w:rsidP="000D540F">
            <w:pPr>
              <w:autoSpaceDE w:val="0"/>
              <w:autoSpaceDN w:val="0"/>
              <w:adjustRightInd w:val="0"/>
              <w:spacing w:after="0" w:line="240" w:lineRule="auto"/>
              <w:ind w:firstLine="743"/>
              <w:jc w:val="center"/>
              <w:rPr>
                <w:rFonts w:ascii="Times New Roman CYR" w:hAnsi="Times New Roman CYR" w:cs="Times New Roman CYR"/>
                <w:color w:val="000000"/>
                <w:sz w:val="26"/>
                <w:szCs w:val="26"/>
              </w:rPr>
            </w:pPr>
          </w:p>
          <w:p w:rsidR="000D540F" w:rsidRPr="005F0C2F" w:rsidRDefault="000D540F" w:rsidP="000D540F">
            <w:pPr>
              <w:autoSpaceDE w:val="0"/>
              <w:autoSpaceDN w:val="0"/>
              <w:adjustRightInd w:val="0"/>
              <w:spacing w:after="0" w:line="240" w:lineRule="auto"/>
              <w:ind w:firstLine="743"/>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 xml:space="preserve">Реализуемые инвестиционные проекты на территории </w:t>
            </w:r>
            <w:proofErr w:type="gramStart"/>
            <w:r w:rsidRPr="005F0C2F">
              <w:rPr>
                <w:rFonts w:ascii="Times New Roman CYR" w:hAnsi="Times New Roman CYR" w:cs="Times New Roman CYR"/>
                <w:color w:val="000000"/>
                <w:sz w:val="26"/>
                <w:szCs w:val="26"/>
              </w:rPr>
              <w:t>муниципального</w:t>
            </w:r>
            <w:proofErr w:type="gramEnd"/>
            <w:r w:rsidRPr="005F0C2F">
              <w:rPr>
                <w:rFonts w:ascii="Times New Roman CYR" w:hAnsi="Times New Roman CYR" w:cs="Times New Roman CYR"/>
                <w:color w:val="000000"/>
                <w:sz w:val="26"/>
                <w:szCs w:val="26"/>
              </w:rPr>
              <w:t xml:space="preserve"> образования город Дивногорск</w:t>
            </w:r>
          </w:p>
        </w:tc>
      </w:tr>
      <w:tr w:rsidR="000D540F" w:rsidRPr="005F0C2F">
        <w:trPr>
          <w:trHeight w:val="306"/>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Наименование проекта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Период реализации проекта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Инвестиционные затраты на реализацию проекта в целом за весь период реализаци</w:t>
            </w:r>
            <w:r w:rsidRPr="005F0C2F">
              <w:rPr>
                <w:rFonts w:ascii="Times New Roman CYR" w:hAnsi="Times New Roman CYR" w:cs="Times New Roman CYR"/>
                <w:color w:val="000000"/>
                <w:sz w:val="26"/>
                <w:szCs w:val="26"/>
              </w:rPr>
              <w:lastRenderedPageBreak/>
              <w:t>и (тыс. руб.)</w:t>
            </w:r>
          </w:p>
        </w:tc>
        <w:tc>
          <w:tcPr>
            <w:tcW w:w="4536" w:type="dxa"/>
            <w:gridSpan w:val="3"/>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lastRenderedPageBreak/>
              <w:t>в том числе по годам (тыс. руб.)</w:t>
            </w:r>
          </w:p>
        </w:tc>
      </w:tr>
      <w:tr w:rsidR="000D540F" w:rsidRPr="005F0C2F">
        <w:trPr>
          <w:trHeight w:val="1304"/>
        </w:trPr>
        <w:tc>
          <w:tcPr>
            <w:tcW w:w="3119" w:type="dxa"/>
            <w:vMerge/>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p>
        </w:tc>
        <w:tc>
          <w:tcPr>
            <w:tcW w:w="1418"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Инвестиции, накопленные по состоянию на 31.12.2013</w:t>
            </w:r>
          </w:p>
        </w:tc>
        <w:tc>
          <w:tcPr>
            <w:tcW w:w="1275"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2014</w:t>
            </w:r>
          </w:p>
        </w:tc>
        <w:tc>
          <w:tcPr>
            <w:tcW w:w="1843"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Плановый период</w:t>
            </w:r>
          </w:p>
        </w:tc>
      </w:tr>
      <w:tr w:rsidR="000D540F" w:rsidRPr="005F0C2F">
        <w:trPr>
          <w:trHeight w:val="750"/>
        </w:trPr>
        <w:tc>
          <w:tcPr>
            <w:tcW w:w="3119" w:type="dxa"/>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lastRenderedPageBreak/>
              <w:t>Реконструкция основного оборудования Красноярской ГЭС</w:t>
            </w:r>
          </w:p>
        </w:tc>
        <w:tc>
          <w:tcPr>
            <w:tcW w:w="1276"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1994-2014г.г.</w:t>
            </w:r>
          </w:p>
        </w:tc>
        <w:tc>
          <w:tcPr>
            <w:tcW w:w="1417"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4 000 000,0</w:t>
            </w:r>
          </w:p>
        </w:tc>
        <w:tc>
          <w:tcPr>
            <w:tcW w:w="1418"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 xml:space="preserve">  3 745 000   </w:t>
            </w:r>
          </w:p>
        </w:tc>
        <w:tc>
          <w:tcPr>
            <w:tcW w:w="1275"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 xml:space="preserve">    260 230   </w:t>
            </w:r>
          </w:p>
        </w:tc>
        <w:tc>
          <w:tcPr>
            <w:tcW w:w="1843"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w:t>
            </w:r>
          </w:p>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p>
        </w:tc>
      </w:tr>
      <w:tr w:rsidR="000D540F" w:rsidRPr="005F0C2F">
        <w:trPr>
          <w:trHeight w:val="600"/>
        </w:trPr>
        <w:tc>
          <w:tcPr>
            <w:tcW w:w="3119" w:type="dxa"/>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Реконструкция основного оборудования ОРУ-500 (ОАО "Красноярская ГЭС")</w:t>
            </w:r>
          </w:p>
        </w:tc>
        <w:tc>
          <w:tcPr>
            <w:tcW w:w="1276"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2010-2015г.г.</w:t>
            </w:r>
          </w:p>
        </w:tc>
        <w:tc>
          <w:tcPr>
            <w:tcW w:w="1417"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900 000,0</w:t>
            </w:r>
          </w:p>
        </w:tc>
        <w:tc>
          <w:tcPr>
            <w:tcW w:w="1418"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 xml:space="preserve">   626 270   </w:t>
            </w:r>
          </w:p>
        </w:tc>
        <w:tc>
          <w:tcPr>
            <w:tcW w:w="1275"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 xml:space="preserve">139 252   </w:t>
            </w:r>
          </w:p>
        </w:tc>
        <w:tc>
          <w:tcPr>
            <w:tcW w:w="1843"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 xml:space="preserve">134 478   </w:t>
            </w:r>
          </w:p>
        </w:tc>
      </w:tr>
      <w:tr w:rsidR="000D540F" w:rsidRPr="005F0C2F">
        <w:trPr>
          <w:trHeight w:val="1275"/>
        </w:trPr>
        <w:tc>
          <w:tcPr>
            <w:tcW w:w="3119" w:type="dxa"/>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 xml:space="preserve">Расширение и модернизация производства литых алюминиевых дисков для колес (ООО "Литейно-механический завод "СКАД") </w:t>
            </w:r>
          </w:p>
        </w:tc>
        <w:tc>
          <w:tcPr>
            <w:tcW w:w="1276"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2009-2017г.г.</w:t>
            </w:r>
          </w:p>
        </w:tc>
        <w:tc>
          <w:tcPr>
            <w:tcW w:w="1417"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1 468 645</w:t>
            </w:r>
          </w:p>
        </w:tc>
        <w:tc>
          <w:tcPr>
            <w:tcW w:w="1418"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774 863</w:t>
            </w:r>
          </w:p>
        </w:tc>
        <w:tc>
          <w:tcPr>
            <w:tcW w:w="1275"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18 788</w:t>
            </w:r>
          </w:p>
        </w:tc>
        <w:tc>
          <w:tcPr>
            <w:tcW w:w="1843" w:type="dxa"/>
            <w:tcBorders>
              <w:top w:val="single" w:sz="4" w:space="0" w:color="auto"/>
              <w:left w:val="nil"/>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674 994</w:t>
            </w:r>
          </w:p>
        </w:tc>
      </w:tr>
    </w:tbl>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4. </w:t>
      </w:r>
      <w:r w:rsidRPr="005F0C2F">
        <w:rPr>
          <w:rFonts w:ascii="Times New Roman CYR" w:hAnsi="Times New Roman CYR" w:cs="Times New Roman CYR"/>
          <w:b/>
          <w:bCs/>
          <w:color w:val="000000"/>
          <w:sz w:val="26"/>
          <w:szCs w:val="26"/>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0D540F" w:rsidRPr="005F0C2F" w:rsidRDefault="000D540F" w:rsidP="00322695">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Доля площади земельных участков, являющихся объектами налогообложения земельным налогом, в общей площади муниципального образования город Дивногорск в отчетном году достигла значения 9,24 %.</w:t>
      </w:r>
    </w:p>
    <w:p w:rsidR="000D540F" w:rsidRPr="005F0C2F" w:rsidRDefault="000D540F" w:rsidP="00322695">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Данный показатель ежегодно увеличивается в связи с приобретением земельных участков гражданами и юридическими лицами в собственность.</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5. </w:t>
      </w:r>
      <w:r w:rsidRPr="005F0C2F">
        <w:rPr>
          <w:rFonts w:ascii="Times New Roman CYR" w:hAnsi="Times New Roman CYR" w:cs="Times New Roman CYR"/>
          <w:b/>
          <w:bCs/>
          <w:color w:val="000000"/>
          <w:sz w:val="26"/>
          <w:szCs w:val="26"/>
        </w:rPr>
        <w:t xml:space="preserve">Доля прибыльных сельскохозяйственных </w:t>
      </w:r>
      <w:proofErr w:type="gramStart"/>
      <w:r w:rsidRPr="005F0C2F">
        <w:rPr>
          <w:rFonts w:ascii="Times New Roman CYR" w:hAnsi="Times New Roman CYR" w:cs="Times New Roman CYR"/>
          <w:b/>
          <w:bCs/>
          <w:color w:val="000000"/>
          <w:sz w:val="26"/>
          <w:szCs w:val="26"/>
        </w:rPr>
        <w:t>организаций</w:t>
      </w:r>
      <w:proofErr w:type="gramEnd"/>
      <w:r w:rsidRPr="005F0C2F">
        <w:rPr>
          <w:rFonts w:ascii="Times New Roman CYR" w:hAnsi="Times New Roman CYR" w:cs="Times New Roman CYR"/>
          <w:b/>
          <w:bCs/>
          <w:color w:val="000000"/>
          <w:sz w:val="26"/>
          <w:szCs w:val="26"/>
        </w:rPr>
        <w:t xml:space="preserve"> в общем их числе</w:t>
      </w:r>
    </w:p>
    <w:p w:rsidR="000D540F" w:rsidRPr="005F0C2F" w:rsidRDefault="000D540F" w:rsidP="000D540F">
      <w:pPr>
        <w:autoSpaceDE w:val="0"/>
        <w:autoSpaceDN w:val="0"/>
        <w:adjustRightInd w:val="0"/>
        <w:spacing w:after="0" w:line="240" w:lineRule="auto"/>
        <w:jc w:val="both"/>
        <w:rPr>
          <w:rFonts w:ascii="Times New Roman" w:hAnsi="Times New Roman" w:cs="Times New Roman"/>
          <w:sz w:val="26"/>
          <w:szCs w:val="26"/>
        </w:rPr>
      </w:pPr>
      <w:r w:rsidRPr="005F0C2F">
        <w:rPr>
          <w:rFonts w:ascii="Times New Roman CYR" w:hAnsi="Times New Roman CYR" w:cs="Times New Roman CYR"/>
          <w:sz w:val="26"/>
          <w:szCs w:val="26"/>
        </w:rPr>
        <w:t xml:space="preserve">   На территории </w:t>
      </w:r>
      <w:proofErr w:type="gramStart"/>
      <w:r w:rsidRPr="005F0C2F">
        <w:rPr>
          <w:rFonts w:ascii="Times New Roman CYR" w:hAnsi="Times New Roman CYR" w:cs="Times New Roman CYR"/>
          <w:sz w:val="26"/>
          <w:szCs w:val="26"/>
        </w:rPr>
        <w:t>муниципального</w:t>
      </w:r>
      <w:proofErr w:type="gramEnd"/>
      <w:r w:rsidRPr="005F0C2F">
        <w:rPr>
          <w:rFonts w:ascii="Times New Roman CYR" w:hAnsi="Times New Roman CYR" w:cs="Times New Roman CYR"/>
          <w:sz w:val="26"/>
          <w:szCs w:val="26"/>
        </w:rPr>
        <w:t xml:space="preserve"> образования город Дивногорск</w:t>
      </w:r>
      <w:r w:rsidR="00224E06" w:rsidRPr="005F0C2F">
        <w:rPr>
          <w:rFonts w:ascii="Times New Roman CYR" w:hAnsi="Times New Roman CYR" w:cs="Times New Roman CYR"/>
          <w:sz w:val="26"/>
          <w:szCs w:val="26"/>
        </w:rPr>
        <w:t xml:space="preserve"> </w:t>
      </w:r>
      <w:r w:rsidRPr="005F0C2F">
        <w:rPr>
          <w:rFonts w:ascii="Times New Roman CYR" w:hAnsi="Times New Roman CYR" w:cs="Times New Roman CYR"/>
          <w:sz w:val="26"/>
          <w:szCs w:val="26"/>
        </w:rPr>
        <w:t xml:space="preserve">отсутствуют сельскохозяйственные организации в части прибыли. </w:t>
      </w:r>
    </w:p>
    <w:p w:rsidR="000D540F" w:rsidRPr="005F0C2F" w:rsidRDefault="000D540F" w:rsidP="000D540F">
      <w:pPr>
        <w:autoSpaceDE w:val="0"/>
        <w:autoSpaceDN w:val="0"/>
        <w:adjustRightInd w:val="0"/>
        <w:spacing w:after="0" w:line="240" w:lineRule="auto"/>
        <w:jc w:val="both"/>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6. </w:t>
      </w:r>
      <w:r w:rsidRPr="005F0C2F">
        <w:rPr>
          <w:rFonts w:ascii="Times New Roman CYR" w:hAnsi="Times New Roman CYR" w:cs="Times New Roman CYR"/>
          <w:b/>
          <w:bCs/>
          <w:color w:val="000000"/>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0D540F" w:rsidRPr="005F0C2F" w:rsidRDefault="000D540F" w:rsidP="000D540F">
      <w:pPr>
        <w:autoSpaceDE w:val="0"/>
        <w:autoSpaceDN w:val="0"/>
        <w:adjustRightInd w:val="0"/>
        <w:spacing w:after="0" w:line="240" w:lineRule="auto"/>
        <w:ind w:firstLine="708"/>
        <w:jc w:val="both"/>
        <w:rPr>
          <w:rFonts w:ascii="Times New Roman CYR" w:hAnsi="Times New Roman CYR" w:cs="Times New Roman CYR"/>
          <w:b/>
          <w:bCs/>
          <w:sz w:val="26"/>
          <w:szCs w:val="26"/>
        </w:rPr>
      </w:pPr>
      <w:r w:rsidRPr="005F0C2F">
        <w:rPr>
          <w:rFonts w:ascii="Times New Roman CYR" w:hAnsi="Times New Roman CYR" w:cs="Times New Roman CYR"/>
          <w:sz w:val="26"/>
          <w:szCs w:val="26"/>
        </w:rPr>
        <w:t xml:space="preserve">Для достижения положительных (нулевых) показателей, ежегодно в рамках долгосрочной краевой программы «Повышение эффективности деятельности органов местного самоуправления в Красноярском крае» на территории муниципального образования город Дивногорск проводится ряд мероприятий по развитию и модернизации улично-дорожной сети. </w:t>
      </w:r>
      <w:proofErr w:type="gramStart"/>
      <w:r w:rsidRPr="005F0C2F">
        <w:rPr>
          <w:rFonts w:ascii="Times New Roman CYR" w:hAnsi="Times New Roman CYR" w:cs="Times New Roman CYR"/>
          <w:sz w:val="26"/>
          <w:szCs w:val="26"/>
        </w:rPr>
        <w:t>Так в</w:t>
      </w:r>
      <w:r w:rsidRPr="005F0C2F">
        <w:rPr>
          <w:rFonts w:ascii="Times New Roman CYR" w:hAnsi="Times New Roman CYR" w:cs="Times New Roman CYR"/>
          <w:color w:val="000000"/>
          <w:kern w:val="24"/>
          <w:sz w:val="26"/>
          <w:szCs w:val="26"/>
        </w:rPr>
        <w:t xml:space="preserve"> 2014 году за счет средств местного бюджета выполнен ямочный ремонт автомобильных дорог общего пользования местного значения на сумму 1000,0 тыс. руб. Ямочный ремонт произведен на ул. Набережная, ул. Гидростроителей, ул. Комсомольская, ул. Школьная, ул. Б. Полевого, ул. Бочкина, ул. Чкалова, ул. Нагорная, ул. Заводская, ул. </w:t>
      </w:r>
      <w:proofErr w:type="spellStart"/>
      <w:r w:rsidRPr="005F0C2F">
        <w:rPr>
          <w:rFonts w:ascii="Times New Roman CYR" w:hAnsi="Times New Roman CYR" w:cs="Times New Roman CYR"/>
          <w:color w:val="000000"/>
          <w:kern w:val="24"/>
          <w:sz w:val="26"/>
          <w:szCs w:val="26"/>
        </w:rPr>
        <w:t>Гримау</w:t>
      </w:r>
      <w:proofErr w:type="spellEnd"/>
      <w:r w:rsidRPr="005F0C2F">
        <w:rPr>
          <w:rFonts w:ascii="Times New Roman CYR" w:hAnsi="Times New Roman CYR" w:cs="Times New Roman CYR"/>
          <w:color w:val="000000"/>
          <w:kern w:val="24"/>
          <w:sz w:val="26"/>
          <w:szCs w:val="26"/>
        </w:rPr>
        <w:t>, ул. Дуговая, Пл. Строителей, ул. Нижний Проезд, с. Овсянка – ул. Терешковой, ул</w:t>
      </w:r>
      <w:proofErr w:type="gramEnd"/>
      <w:r w:rsidRPr="005F0C2F">
        <w:rPr>
          <w:rFonts w:ascii="Times New Roman CYR" w:hAnsi="Times New Roman CYR" w:cs="Times New Roman CYR"/>
          <w:color w:val="000000"/>
          <w:kern w:val="24"/>
          <w:sz w:val="26"/>
          <w:szCs w:val="26"/>
        </w:rPr>
        <w:t xml:space="preserve">. </w:t>
      </w:r>
      <w:proofErr w:type="gramStart"/>
      <w:r w:rsidRPr="005F0C2F">
        <w:rPr>
          <w:rFonts w:ascii="Times New Roman CYR" w:hAnsi="Times New Roman CYR" w:cs="Times New Roman CYR"/>
          <w:color w:val="000000"/>
          <w:kern w:val="24"/>
          <w:sz w:val="26"/>
          <w:szCs w:val="26"/>
        </w:rPr>
        <w:t xml:space="preserve">Корчагина, ул. Гагарина, ул. Школьная, п. </w:t>
      </w:r>
      <w:proofErr w:type="spellStart"/>
      <w:r w:rsidRPr="005F0C2F">
        <w:rPr>
          <w:rFonts w:ascii="Times New Roman CYR" w:hAnsi="Times New Roman CYR" w:cs="Times New Roman CYR"/>
          <w:color w:val="000000"/>
          <w:kern w:val="24"/>
          <w:sz w:val="26"/>
          <w:szCs w:val="26"/>
        </w:rPr>
        <w:t>Манский</w:t>
      </w:r>
      <w:proofErr w:type="spellEnd"/>
      <w:r w:rsidRPr="005F0C2F">
        <w:rPr>
          <w:rFonts w:ascii="Times New Roman CYR" w:hAnsi="Times New Roman CYR" w:cs="Times New Roman CYR"/>
          <w:color w:val="000000"/>
          <w:kern w:val="24"/>
          <w:sz w:val="26"/>
          <w:szCs w:val="26"/>
        </w:rPr>
        <w:t xml:space="preserve"> – ул. </w:t>
      </w:r>
      <w:r w:rsidRPr="005F0C2F">
        <w:rPr>
          <w:rFonts w:ascii="Times New Roman CYR" w:hAnsi="Times New Roman CYR" w:cs="Times New Roman CYR"/>
          <w:color w:val="000000"/>
          <w:kern w:val="24"/>
          <w:sz w:val="26"/>
          <w:szCs w:val="26"/>
        </w:rPr>
        <w:lastRenderedPageBreak/>
        <w:t>Красноярская, ул. Солнечная, от ул. Солнечной до садового общества.</w:t>
      </w:r>
      <w:proofErr w:type="gramEnd"/>
      <w:r w:rsidRPr="005F0C2F">
        <w:rPr>
          <w:rFonts w:ascii="Times New Roman CYR" w:hAnsi="Times New Roman CYR" w:cs="Times New Roman CYR"/>
          <w:color w:val="000000"/>
          <w:kern w:val="24"/>
          <w:sz w:val="26"/>
          <w:szCs w:val="26"/>
        </w:rPr>
        <w:t xml:space="preserve"> </w:t>
      </w:r>
      <w:proofErr w:type="gramStart"/>
      <w:r w:rsidRPr="005F0C2F">
        <w:rPr>
          <w:rFonts w:ascii="Times New Roman CYR" w:hAnsi="Times New Roman CYR" w:cs="Times New Roman CYR"/>
          <w:color w:val="000000"/>
          <w:kern w:val="24"/>
          <w:sz w:val="26"/>
          <w:szCs w:val="26"/>
        </w:rPr>
        <w:t xml:space="preserve">Общая площадь работ составила 1600 м 2 на сумму </w:t>
      </w:r>
      <w:r w:rsidRPr="005F0C2F">
        <w:rPr>
          <w:rFonts w:ascii="Times New Roman CYR" w:hAnsi="Times New Roman CYR" w:cs="Times New Roman CYR"/>
          <w:sz w:val="26"/>
          <w:szCs w:val="26"/>
        </w:rPr>
        <w:t xml:space="preserve">6601,45 тыс. руб. </w:t>
      </w:r>
      <w:r w:rsidRPr="005F0C2F">
        <w:rPr>
          <w:rFonts w:ascii="Times New Roman CYR" w:hAnsi="Times New Roman CYR" w:cs="Times New Roman CYR"/>
          <w:color w:val="000000"/>
          <w:kern w:val="24"/>
          <w:sz w:val="26"/>
          <w:szCs w:val="26"/>
        </w:rPr>
        <w:t>В рамках реализации подпрограммы «Дороги Красноярья» на 2014-2017 годы государственной программы Красноярского края «Развитие транспортной системы» в целях подержания автомобильных дорог города Дивногорска в надлежащем состоянии в 2014 году реализованы субсидии из средств краевого бюджета на выполнение работ по содержанию улично-дорожной сети в размере 15 404,9 тыс. руб</w:t>
      </w:r>
      <w:proofErr w:type="gramEnd"/>
      <w:r w:rsidRPr="005F0C2F">
        <w:rPr>
          <w:rFonts w:ascii="Times New Roman CYR" w:hAnsi="Times New Roman CYR" w:cs="Times New Roman CYR"/>
          <w:color w:val="000000"/>
          <w:kern w:val="24"/>
          <w:sz w:val="26"/>
          <w:szCs w:val="26"/>
        </w:rPr>
        <w:t>. (</w:t>
      </w:r>
      <w:proofErr w:type="spellStart"/>
      <w:proofErr w:type="gramStart"/>
      <w:r w:rsidRPr="005F0C2F">
        <w:rPr>
          <w:rFonts w:ascii="Times New Roman CYR" w:hAnsi="Times New Roman CYR" w:cs="Times New Roman CYR"/>
          <w:color w:val="000000"/>
          <w:kern w:val="24"/>
          <w:sz w:val="26"/>
          <w:szCs w:val="26"/>
        </w:rPr>
        <w:t>софинансирование</w:t>
      </w:r>
      <w:proofErr w:type="spellEnd"/>
      <w:r w:rsidRPr="005F0C2F">
        <w:rPr>
          <w:rFonts w:ascii="Times New Roman CYR" w:hAnsi="Times New Roman CYR" w:cs="Times New Roman CYR"/>
          <w:color w:val="000000"/>
          <w:kern w:val="24"/>
          <w:sz w:val="26"/>
          <w:szCs w:val="26"/>
        </w:rPr>
        <w:t xml:space="preserve"> из средств местного бюджета составляет 15,41 тыс. руб.) </w:t>
      </w:r>
      <w:proofErr w:type="gramEnd"/>
    </w:p>
    <w:p w:rsidR="00C1347F" w:rsidRPr="005F0C2F" w:rsidRDefault="00C1347F" w:rsidP="00322695">
      <w:pPr>
        <w:autoSpaceDE w:val="0"/>
        <w:autoSpaceDN w:val="0"/>
        <w:adjustRightInd w:val="0"/>
        <w:spacing w:after="0" w:line="240" w:lineRule="auto"/>
        <w:rPr>
          <w:rFonts w:ascii="Times New Roman" w:hAnsi="Times New Roman" w:cs="Times New Roman"/>
          <w:b/>
          <w:bCs/>
          <w:color w:val="000000"/>
          <w:sz w:val="26"/>
          <w:szCs w:val="26"/>
        </w:rPr>
      </w:pPr>
    </w:p>
    <w:p w:rsidR="000D540F" w:rsidRPr="005F0C2F" w:rsidRDefault="000D540F" w:rsidP="00322695">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7. </w:t>
      </w:r>
      <w:r w:rsidRPr="005F0C2F">
        <w:rPr>
          <w:rFonts w:ascii="Times New Roman CYR" w:hAnsi="Times New Roman CYR" w:cs="Times New Roman CYR"/>
          <w:b/>
          <w:bCs/>
          <w:color w:val="000000"/>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0D540F" w:rsidRPr="005F0C2F" w:rsidRDefault="000D540F" w:rsidP="00322695">
      <w:pPr>
        <w:tabs>
          <w:tab w:val="left" w:pos="709"/>
        </w:tabs>
        <w:autoSpaceDE w:val="0"/>
        <w:autoSpaceDN w:val="0"/>
        <w:adjustRightInd w:val="0"/>
        <w:spacing w:after="0" w:line="240" w:lineRule="auto"/>
        <w:ind w:firstLine="709"/>
        <w:jc w:val="both"/>
        <w:rPr>
          <w:rFonts w:ascii="Times New Roman CYR" w:hAnsi="Times New Roman CYR" w:cs="Times New Roman CYR"/>
          <w:b/>
          <w:bCs/>
          <w:sz w:val="26"/>
          <w:szCs w:val="26"/>
          <w:u w:val="single"/>
        </w:rPr>
      </w:pPr>
      <w:proofErr w:type="gramStart"/>
      <w:r w:rsidRPr="005F0C2F">
        <w:rPr>
          <w:rFonts w:ascii="Times New Roman CYR" w:hAnsi="Times New Roman CYR" w:cs="Times New Roman CYR"/>
          <w:color w:val="000000"/>
          <w:sz w:val="26"/>
          <w:szCs w:val="26"/>
        </w:rPr>
        <w:t xml:space="preserve">Поселок </w:t>
      </w:r>
      <w:proofErr w:type="spellStart"/>
      <w:r w:rsidRPr="005F0C2F">
        <w:rPr>
          <w:rFonts w:ascii="Times New Roman CYR" w:hAnsi="Times New Roman CYR" w:cs="Times New Roman CYR"/>
          <w:color w:val="000000"/>
          <w:sz w:val="26"/>
          <w:szCs w:val="26"/>
        </w:rPr>
        <w:t>Бахта</w:t>
      </w:r>
      <w:proofErr w:type="spellEnd"/>
      <w:r w:rsidRPr="005F0C2F">
        <w:rPr>
          <w:rFonts w:ascii="Times New Roman CYR" w:hAnsi="Times New Roman CYR" w:cs="Times New Roman CYR"/>
          <w:color w:val="000000"/>
          <w:sz w:val="26"/>
          <w:szCs w:val="26"/>
        </w:rPr>
        <w:t xml:space="preserve"> и поселок Хмельники расположены на</w:t>
      </w:r>
      <w:r w:rsidRPr="005F0C2F">
        <w:rPr>
          <w:rFonts w:ascii="Times New Roman CYR" w:hAnsi="Times New Roman CYR" w:cs="Times New Roman CYR"/>
          <w:sz w:val="26"/>
          <w:szCs w:val="26"/>
        </w:rPr>
        <w:t xml:space="preserve"> территории муниципального образования город Дивногорск, но</w:t>
      </w:r>
      <w:r w:rsidRPr="005F0C2F">
        <w:rPr>
          <w:rFonts w:ascii="Times New Roman CYR" w:hAnsi="Times New Roman CYR" w:cs="Times New Roman CYR"/>
          <w:color w:val="000000"/>
          <w:sz w:val="26"/>
          <w:szCs w:val="26"/>
        </w:rPr>
        <w:t xml:space="preserve">  регулярного автобусного и (или) железнодорожного сообщения с городом Дивногорском не имеется в связи с тем, что в данных населенных пунктах численность населения на конец 2014 года составляет около 20 человек (0,06% от общей численности муниципального образования), организация регулярных автобусных или железнодорожное сообщений в условиях дефицита  бюджета города</w:t>
      </w:r>
      <w:proofErr w:type="gramEnd"/>
      <w:r w:rsidRPr="005F0C2F">
        <w:rPr>
          <w:rFonts w:ascii="Times New Roman CYR" w:hAnsi="Times New Roman CYR" w:cs="Times New Roman CYR"/>
          <w:color w:val="000000"/>
          <w:sz w:val="26"/>
          <w:szCs w:val="26"/>
        </w:rPr>
        <w:t xml:space="preserve"> Дивногорска нецелесообразна. </w:t>
      </w:r>
    </w:p>
    <w:p w:rsidR="000D540F" w:rsidRPr="005F0C2F" w:rsidRDefault="000D540F" w:rsidP="000D540F">
      <w:pPr>
        <w:tabs>
          <w:tab w:val="left" w:pos="0"/>
        </w:tabs>
        <w:autoSpaceDE w:val="0"/>
        <w:autoSpaceDN w:val="0"/>
        <w:adjustRightInd w:val="0"/>
        <w:spacing w:after="0" w:line="240" w:lineRule="auto"/>
        <w:jc w:val="both"/>
        <w:rPr>
          <w:rFonts w:ascii="Times New Roman CYR" w:hAnsi="Times New Roman CYR" w:cs="Times New Roman CYR"/>
          <w:color w:val="000000"/>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
        <w:gridCol w:w="3216"/>
        <w:gridCol w:w="5670"/>
      </w:tblGrid>
      <w:tr w:rsidR="000D540F" w:rsidRPr="005F0C2F">
        <w:trPr>
          <w:trHeight w:val="351"/>
        </w:trPr>
        <w:tc>
          <w:tcPr>
            <w:tcW w:w="861"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 </w:t>
            </w:r>
            <w:proofErr w:type="gramStart"/>
            <w:r w:rsidRPr="005F0C2F">
              <w:rPr>
                <w:rFonts w:ascii="Times New Roman CYR" w:hAnsi="Times New Roman CYR" w:cs="Times New Roman CYR"/>
                <w:sz w:val="26"/>
                <w:szCs w:val="26"/>
              </w:rPr>
              <w:t>п</w:t>
            </w:r>
            <w:proofErr w:type="gramEnd"/>
            <w:r w:rsidRPr="005F0C2F">
              <w:rPr>
                <w:rFonts w:ascii="Times New Roman CYR" w:hAnsi="Times New Roman CYR" w:cs="Times New Roman CYR"/>
                <w:sz w:val="26"/>
                <w:szCs w:val="26"/>
              </w:rPr>
              <w:t>/п</w:t>
            </w:r>
          </w:p>
        </w:tc>
        <w:tc>
          <w:tcPr>
            <w:tcW w:w="3216"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jc w:val="both"/>
              <w:rPr>
                <w:rFonts w:ascii="Times New Roman CYR" w:hAnsi="Times New Roman CYR" w:cs="Times New Roman CYR"/>
                <w:sz w:val="26"/>
                <w:szCs w:val="26"/>
              </w:rPr>
            </w:pPr>
            <w:r w:rsidRPr="005F0C2F">
              <w:rPr>
                <w:rFonts w:ascii="Times New Roman CYR" w:hAnsi="Times New Roman CYR" w:cs="Times New Roman CYR"/>
                <w:sz w:val="26"/>
                <w:szCs w:val="26"/>
              </w:rPr>
              <w:t>Населенный пункт</w:t>
            </w:r>
          </w:p>
        </w:tc>
        <w:tc>
          <w:tcPr>
            <w:tcW w:w="5670"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jc w:val="both"/>
              <w:rPr>
                <w:rFonts w:ascii="Times New Roman CYR" w:hAnsi="Times New Roman CYR" w:cs="Times New Roman CYR"/>
                <w:sz w:val="26"/>
                <w:szCs w:val="26"/>
              </w:rPr>
            </w:pPr>
            <w:r w:rsidRPr="005F0C2F">
              <w:rPr>
                <w:rFonts w:ascii="Times New Roman CYR" w:hAnsi="Times New Roman CYR" w:cs="Times New Roman CYR"/>
                <w:sz w:val="26"/>
                <w:szCs w:val="26"/>
              </w:rPr>
              <w:t>Среднегодовая численность населения, человек</w:t>
            </w:r>
          </w:p>
        </w:tc>
      </w:tr>
      <w:tr w:rsidR="000D540F" w:rsidRPr="005F0C2F">
        <w:trPr>
          <w:trHeight w:val="273"/>
        </w:trPr>
        <w:tc>
          <w:tcPr>
            <w:tcW w:w="861"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rPr>
                <w:rFonts w:ascii="Times New Roman CYR" w:hAnsi="Times New Roman CYR" w:cs="Times New Roman CYR"/>
                <w:sz w:val="26"/>
                <w:szCs w:val="26"/>
              </w:rPr>
            </w:pPr>
            <w:r w:rsidRPr="005F0C2F">
              <w:rPr>
                <w:rFonts w:ascii="Times New Roman CYR" w:hAnsi="Times New Roman CYR" w:cs="Times New Roman CYR"/>
                <w:sz w:val="26"/>
                <w:szCs w:val="26"/>
              </w:rPr>
              <w:t>1</w:t>
            </w:r>
          </w:p>
        </w:tc>
        <w:tc>
          <w:tcPr>
            <w:tcW w:w="3216" w:type="dxa"/>
            <w:tcBorders>
              <w:top w:val="single" w:sz="4" w:space="0" w:color="auto"/>
              <w:left w:val="single" w:sz="4" w:space="0" w:color="auto"/>
              <w:bottom w:val="single" w:sz="4" w:space="0" w:color="auto"/>
              <w:right w:val="single" w:sz="4" w:space="0" w:color="auto"/>
            </w:tcBorders>
          </w:tcPr>
          <w:p w:rsidR="000D540F" w:rsidRPr="005F0C2F" w:rsidRDefault="00322695" w:rsidP="00322695">
            <w:pPr>
              <w:autoSpaceDE w:val="0"/>
              <w:autoSpaceDN w:val="0"/>
              <w:adjustRightInd w:val="0"/>
              <w:jc w:val="both"/>
              <w:rPr>
                <w:rFonts w:ascii="Times New Roman CYR" w:hAnsi="Times New Roman CYR" w:cs="Times New Roman CYR"/>
                <w:sz w:val="26"/>
                <w:szCs w:val="26"/>
              </w:rPr>
            </w:pPr>
            <w:r w:rsidRPr="005F0C2F">
              <w:rPr>
                <w:rFonts w:ascii="Times New Roman CYR" w:hAnsi="Times New Roman CYR" w:cs="Times New Roman CYR"/>
                <w:sz w:val="26"/>
                <w:szCs w:val="26"/>
              </w:rPr>
              <w:t>п</w:t>
            </w:r>
            <w:r w:rsidR="000D540F" w:rsidRPr="005F0C2F">
              <w:rPr>
                <w:rFonts w:ascii="Times New Roman CYR" w:hAnsi="Times New Roman CYR" w:cs="Times New Roman CYR"/>
                <w:sz w:val="26"/>
                <w:szCs w:val="26"/>
              </w:rPr>
              <w:t xml:space="preserve">оселок </w:t>
            </w:r>
            <w:proofErr w:type="spellStart"/>
            <w:r w:rsidR="000D540F" w:rsidRPr="005F0C2F">
              <w:rPr>
                <w:rFonts w:ascii="Times New Roman CYR" w:hAnsi="Times New Roman CYR" w:cs="Times New Roman CYR"/>
                <w:sz w:val="26"/>
                <w:szCs w:val="26"/>
              </w:rPr>
              <w:t>Бахта</w:t>
            </w:r>
            <w:proofErr w:type="spellEnd"/>
          </w:p>
        </w:tc>
        <w:tc>
          <w:tcPr>
            <w:tcW w:w="5670"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jc w:val="both"/>
              <w:rPr>
                <w:rFonts w:ascii="Times New Roman CYR" w:hAnsi="Times New Roman CYR" w:cs="Times New Roman CYR"/>
                <w:sz w:val="26"/>
                <w:szCs w:val="26"/>
              </w:rPr>
            </w:pPr>
            <w:r w:rsidRPr="005F0C2F">
              <w:rPr>
                <w:rFonts w:ascii="Times New Roman CYR" w:hAnsi="Times New Roman CYR" w:cs="Times New Roman CYR"/>
                <w:sz w:val="26"/>
                <w:szCs w:val="26"/>
              </w:rPr>
              <w:t>8 человек</w:t>
            </w:r>
          </w:p>
        </w:tc>
      </w:tr>
      <w:tr w:rsidR="000D540F" w:rsidRPr="005F0C2F">
        <w:tc>
          <w:tcPr>
            <w:tcW w:w="861"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rPr>
                <w:rFonts w:ascii="Times New Roman CYR" w:hAnsi="Times New Roman CYR" w:cs="Times New Roman CYR"/>
                <w:sz w:val="26"/>
                <w:szCs w:val="26"/>
              </w:rPr>
            </w:pPr>
            <w:r w:rsidRPr="005F0C2F">
              <w:rPr>
                <w:rFonts w:ascii="Times New Roman CYR" w:hAnsi="Times New Roman CYR" w:cs="Times New Roman CYR"/>
                <w:sz w:val="26"/>
                <w:szCs w:val="26"/>
              </w:rPr>
              <w:t>2</w:t>
            </w:r>
          </w:p>
        </w:tc>
        <w:tc>
          <w:tcPr>
            <w:tcW w:w="3216" w:type="dxa"/>
            <w:tcBorders>
              <w:top w:val="single" w:sz="4" w:space="0" w:color="auto"/>
              <w:left w:val="single" w:sz="4" w:space="0" w:color="auto"/>
              <w:bottom w:val="single" w:sz="4" w:space="0" w:color="auto"/>
              <w:right w:val="single" w:sz="4" w:space="0" w:color="auto"/>
            </w:tcBorders>
          </w:tcPr>
          <w:p w:rsidR="000D540F" w:rsidRPr="005F0C2F" w:rsidRDefault="00322695" w:rsidP="00322695">
            <w:pPr>
              <w:autoSpaceDE w:val="0"/>
              <w:autoSpaceDN w:val="0"/>
              <w:adjustRightInd w:val="0"/>
              <w:jc w:val="both"/>
              <w:rPr>
                <w:rFonts w:ascii="Times New Roman CYR" w:hAnsi="Times New Roman CYR" w:cs="Times New Roman CYR"/>
                <w:sz w:val="26"/>
                <w:szCs w:val="26"/>
              </w:rPr>
            </w:pPr>
            <w:r w:rsidRPr="005F0C2F">
              <w:rPr>
                <w:rFonts w:ascii="Times New Roman CYR" w:hAnsi="Times New Roman CYR" w:cs="Times New Roman CYR"/>
                <w:sz w:val="26"/>
                <w:szCs w:val="26"/>
              </w:rPr>
              <w:t>п</w:t>
            </w:r>
            <w:r w:rsidR="000D540F" w:rsidRPr="005F0C2F">
              <w:rPr>
                <w:rFonts w:ascii="Times New Roman CYR" w:hAnsi="Times New Roman CYR" w:cs="Times New Roman CYR"/>
                <w:sz w:val="26"/>
                <w:szCs w:val="26"/>
              </w:rPr>
              <w:t>оселок Хмельники</w:t>
            </w:r>
          </w:p>
        </w:tc>
        <w:tc>
          <w:tcPr>
            <w:tcW w:w="5670"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jc w:val="both"/>
              <w:rPr>
                <w:rFonts w:ascii="Times New Roman CYR" w:hAnsi="Times New Roman CYR" w:cs="Times New Roman CYR"/>
                <w:sz w:val="26"/>
                <w:szCs w:val="26"/>
              </w:rPr>
            </w:pPr>
            <w:r w:rsidRPr="005F0C2F">
              <w:rPr>
                <w:rFonts w:ascii="Times New Roman CYR" w:hAnsi="Times New Roman CYR" w:cs="Times New Roman CYR"/>
                <w:sz w:val="26"/>
                <w:szCs w:val="26"/>
              </w:rPr>
              <w:t>12 человек</w:t>
            </w:r>
          </w:p>
        </w:tc>
      </w:tr>
    </w:tbl>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8. </w:t>
      </w:r>
      <w:r w:rsidRPr="005F0C2F">
        <w:rPr>
          <w:rFonts w:ascii="Times New Roman CYR" w:hAnsi="Times New Roman CYR" w:cs="Times New Roman CYR"/>
          <w:b/>
          <w:bCs/>
          <w:color w:val="000000"/>
          <w:sz w:val="26"/>
          <w:szCs w:val="26"/>
        </w:rPr>
        <w:t>Среднемесячная номинальная начисленная заработная плата работников:</w:t>
      </w:r>
    </w:p>
    <w:p w:rsidR="00C1347F" w:rsidRPr="005F0C2F" w:rsidRDefault="00C1347F" w:rsidP="000D540F">
      <w:pPr>
        <w:autoSpaceDE w:val="0"/>
        <w:autoSpaceDN w:val="0"/>
        <w:adjustRightInd w:val="0"/>
        <w:spacing w:after="0" w:line="240" w:lineRule="auto"/>
        <w:rPr>
          <w:rFonts w:ascii="Times New Roman" w:hAnsi="Times New Roman" w:cs="Times New Roman"/>
          <w:b/>
          <w:bCs/>
          <w:color w:val="000000"/>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8.1. </w:t>
      </w:r>
      <w:r w:rsidRPr="005F0C2F">
        <w:rPr>
          <w:rFonts w:ascii="Times New Roman CYR" w:hAnsi="Times New Roman CYR" w:cs="Times New Roman CYR"/>
          <w:b/>
          <w:bCs/>
          <w:color w:val="000000"/>
          <w:sz w:val="26"/>
          <w:szCs w:val="26"/>
        </w:rPr>
        <w:t>крупных и средних предприятий и некоммерческих организаций городского округа (муниципального района)4</w:t>
      </w:r>
    </w:p>
    <w:p w:rsidR="000D540F" w:rsidRPr="005F0C2F" w:rsidRDefault="000D540F" w:rsidP="00E946A5">
      <w:pPr>
        <w:autoSpaceDE w:val="0"/>
        <w:autoSpaceDN w:val="0"/>
        <w:adjustRightInd w:val="0"/>
        <w:spacing w:after="0" w:line="240" w:lineRule="auto"/>
        <w:ind w:firstLine="709"/>
        <w:jc w:val="both"/>
        <w:rPr>
          <w:rFonts w:ascii="Times New Roman" w:hAnsi="Times New Roman" w:cs="Times New Roman"/>
          <w:sz w:val="26"/>
          <w:szCs w:val="26"/>
        </w:rPr>
      </w:pPr>
      <w:r w:rsidRPr="005F0C2F">
        <w:rPr>
          <w:rFonts w:ascii="Times New Roman CYR" w:hAnsi="Times New Roman CYR" w:cs="Times New Roman CYR"/>
          <w:sz w:val="26"/>
          <w:szCs w:val="26"/>
        </w:rPr>
        <w:t>Темп роста среднемесячной номинальной начисленной заработной пл</w:t>
      </w:r>
      <w:r w:rsidR="00C1347F" w:rsidRPr="005F0C2F">
        <w:rPr>
          <w:rFonts w:ascii="Times New Roman CYR" w:hAnsi="Times New Roman CYR" w:cs="Times New Roman CYR"/>
          <w:sz w:val="26"/>
          <w:szCs w:val="26"/>
        </w:rPr>
        <w:t>а</w:t>
      </w:r>
      <w:r w:rsidRPr="005F0C2F">
        <w:rPr>
          <w:rFonts w:ascii="Times New Roman CYR" w:hAnsi="Times New Roman CYR" w:cs="Times New Roman CYR"/>
          <w:sz w:val="26"/>
          <w:szCs w:val="26"/>
        </w:rPr>
        <w:t>ты  в 2015 году составил 104,4% относительно заработной платы 2014 года. На  прогнозный период 2016-2017 годы сохраняется темп роста 104.4%, но относительно зараб</w:t>
      </w:r>
      <w:r w:rsidR="00322695" w:rsidRPr="005F0C2F">
        <w:rPr>
          <w:rFonts w:ascii="Times New Roman CYR" w:hAnsi="Times New Roman CYR" w:cs="Times New Roman CYR"/>
          <w:sz w:val="26"/>
          <w:szCs w:val="26"/>
        </w:rPr>
        <w:t>о</w:t>
      </w:r>
      <w:r w:rsidRPr="005F0C2F">
        <w:rPr>
          <w:rFonts w:ascii="Times New Roman CYR" w:hAnsi="Times New Roman CYR" w:cs="Times New Roman CYR"/>
          <w:sz w:val="26"/>
          <w:szCs w:val="26"/>
        </w:rPr>
        <w:t xml:space="preserve">тной платы  2015 года. </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C1347F" w:rsidRPr="005F0C2F" w:rsidRDefault="00C1347F" w:rsidP="000D540F">
      <w:pPr>
        <w:autoSpaceDE w:val="0"/>
        <w:autoSpaceDN w:val="0"/>
        <w:adjustRightInd w:val="0"/>
        <w:spacing w:after="0" w:line="240" w:lineRule="auto"/>
        <w:rPr>
          <w:rFonts w:ascii="Times New Roman" w:hAnsi="Times New Roman" w:cs="Times New Roman"/>
          <w:b/>
          <w:bCs/>
          <w:color w:val="000000"/>
          <w:sz w:val="26"/>
          <w:szCs w:val="26"/>
        </w:rPr>
      </w:pPr>
    </w:p>
    <w:p w:rsidR="000D540F" w:rsidRPr="005F0C2F" w:rsidRDefault="00C1347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8</w:t>
      </w:r>
      <w:r w:rsidR="000D540F" w:rsidRPr="005F0C2F">
        <w:rPr>
          <w:rFonts w:ascii="Times New Roman" w:hAnsi="Times New Roman" w:cs="Times New Roman"/>
          <w:b/>
          <w:bCs/>
          <w:color w:val="000000"/>
          <w:sz w:val="26"/>
          <w:szCs w:val="26"/>
        </w:rPr>
        <w:t xml:space="preserve">.2. </w:t>
      </w:r>
      <w:r w:rsidR="000D540F" w:rsidRPr="005F0C2F">
        <w:rPr>
          <w:rFonts w:ascii="Times New Roman CYR" w:hAnsi="Times New Roman CYR" w:cs="Times New Roman CYR"/>
          <w:b/>
          <w:bCs/>
          <w:color w:val="000000"/>
          <w:sz w:val="26"/>
          <w:szCs w:val="26"/>
        </w:rPr>
        <w:t>муниципальных дошкольных образовательных учреждений;</w:t>
      </w:r>
    </w:p>
    <w:p w:rsidR="000D540F" w:rsidRPr="005F0C2F" w:rsidRDefault="000D540F" w:rsidP="00E946A5">
      <w:pPr>
        <w:autoSpaceDE w:val="0"/>
        <w:autoSpaceDN w:val="0"/>
        <w:adjustRightInd w:val="0"/>
        <w:spacing w:after="0" w:line="240" w:lineRule="auto"/>
        <w:ind w:firstLine="709"/>
        <w:jc w:val="both"/>
        <w:rPr>
          <w:rFonts w:ascii="Times New Roman" w:hAnsi="Times New Roman" w:cs="Times New Roman"/>
          <w:sz w:val="26"/>
          <w:szCs w:val="26"/>
        </w:rPr>
      </w:pPr>
      <w:r w:rsidRPr="005F0C2F">
        <w:rPr>
          <w:rFonts w:ascii="Times New Roman CYR" w:hAnsi="Times New Roman CYR" w:cs="Times New Roman CYR"/>
          <w:sz w:val="26"/>
          <w:szCs w:val="26"/>
        </w:rPr>
        <w:t>Индексирование заработной платы работников муниципальных дошкольных образовательных учреждений планируется с 01.10.2015 года на 5%.</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8.3. </w:t>
      </w:r>
      <w:r w:rsidRPr="005F0C2F">
        <w:rPr>
          <w:rFonts w:ascii="Times New Roman CYR" w:hAnsi="Times New Roman CYR" w:cs="Times New Roman CYR"/>
          <w:b/>
          <w:bCs/>
          <w:color w:val="000000"/>
          <w:sz w:val="26"/>
          <w:szCs w:val="26"/>
        </w:rPr>
        <w:t>муниципальных общеобразовательных учреждений;</w:t>
      </w:r>
    </w:p>
    <w:p w:rsidR="000D540F" w:rsidRPr="005F0C2F" w:rsidRDefault="000D540F" w:rsidP="00E946A5">
      <w:pPr>
        <w:autoSpaceDE w:val="0"/>
        <w:autoSpaceDN w:val="0"/>
        <w:adjustRightInd w:val="0"/>
        <w:spacing w:after="0" w:line="240" w:lineRule="auto"/>
        <w:ind w:firstLine="709"/>
        <w:jc w:val="both"/>
        <w:rPr>
          <w:rFonts w:ascii="Times New Roman" w:hAnsi="Times New Roman" w:cs="Times New Roman"/>
          <w:sz w:val="26"/>
          <w:szCs w:val="26"/>
        </w:rPr>
      </w:pPr>
      <w:r w:rsidRPr="005F0C2F">
        <w:rPr>
          <w:rFonts w:ascii="Times New Roman CYR" w:hAnsi="Times New Roman CYR" w:cs="Times New Roman CYR"/>
          <w:sz w:val="26"/>
          <w:szCs w:val="26"/>
        </w:rPr>
        <w:t>Индексирование заработной платы работников муниципальных общеобразовательных  учреждений планируется с 01.10.2015 года на 5%.</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lastRenderedPageBreak/>
        <w:t xml:space="preserve">8.4. </w:t>
      </w:r>
      <w:r w:rsidRPr="005F0C2F">
        <w:rPr>
          <w:rFonts w:ascii="Times New Roman CYR" w:hAnsi="Times New Roman CYR" w:cs="Times New Roman CYR"/>
          <w:b/>
          <w:bCs/>
          <w:color w:val="000000"/>
          <w:sz w:val="26"/>
          <w:szCs w:val="26"/>
        </w:rPr>
        <w:t>муниципальных учреждений культуры и искусства;</w:t>
      </w:r>
    </w:p>
    <w:p w:rsidR="000D540F" w:rsidRPr="005F0C2F" w:rsidRDefault="000D540F" w:rsidP="00E946A5">
      <w:pPr>
        <w:autoSpaceDE w:val="0"/>
        <w:autoSpaceDN w:val="0"/>
        <w:adjustRightInd w:val="0"/>
        <w:spacing w:after="0" w:line="240" w:lineRule="auto"/>
        <w:ind w:firstLine="709"/>
        <w:jc w:val="both"/>
        <w:rPr>
          <w:rFonts w:ascii="Times New Roman" w:hAnsi="Times New Roman" w:cs="Times New Roman"/>
          <w:sz w:val="26"/>
          <w:szCs w:val="26"/>
        </w:rPr>
      </w:pPr>
      <w:r w:rsidRPr="005F0C2F">
        <w:rPr>
          <w:rFonts w:ascii="Times New Roman CYR" w:hAnsi="Times New Roman CYR" w:cs="Times New Roman CYR"/>
          <w:sz w:val="26"/>
          <w:szCs w:val="26"/>
        </w:rPr>
        <w:t>Индексирование заработной платы работников муниципальных учреждений культуры и искусства планируется с 01.10.2015 года на 5%.</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8.5. </w:t>
      </w:r>
      <w:r w:rsidRPr="005F0C2F">
        <w:rPr>
          <w:rFonts w:ascii="Times New Roman CYR" w:hAnsi="Times New Roman CYR" w:cs="Times New Roman CYR"/>
          <w:b/>
          <w:bCs/>
          <w:color w:val="000000"/>
          <w:sz w:val="26"/>
          <w:szCs w:val="26"/>
        </w:rPr>
        <w:t>муниципальных учреждений физической культуры и спорта</w:t>
      </w:r>
    </w:p>
    <w:p w:rsidR="000D540F" w:rsidRPr="005F0C2F" w:rsidRDefault="000D540F" w:rsidP="00E946A5">
      <w:pPr>
        <w:autoSpaceDE w:val="0"/>
        <w:autoSpaceDN w:val="0"/>
        <w:adjustRightInd w:val="0"/>
        <w:spacing w:after="0" w:line="240" w:lineRule="auto"/>
        <w:ind w:firstLine="709"/>
        <w:jc w:val="both"/>
        <w:rPr>
          <w:rFonts w:ascii="Times New Roman" w:hAnsi="Times New Roman" w:cs="Times New Roman"/>
          <w:sz w:val="26"/>
          <w:szCs w:val="26"/>
        </w:rPr>
      </w:pPr>
      <w:r w:rsidRPr="005F0C2F">
        <w:rPr>
          <w:rFonts w:ascii="Times New Roman CYR" w:hAnsi="Times New Roman CYR" w:cs="Times New Roman CYR"/>
          <w:sz w:val="26"/>
          <w:szCs w:val="26"/>
        </w:rPr>
        <w:t>Индексирование заработной платы работников муниципальных учреждений физической культуры и спорта планируется с 01.10.2015 года на 5%.</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lang w:val="en-US"/>
        </w:rPr>
        <w:t>II</w:t>
      </w:r>
      <w:r w:rsidRPr="005F0C2F">
        <w:rPr>
          <w:rFonts w:ascii="Times New Roman" w:hAnsi="Times New Roman" w:cs="Times New Roman"/>
          <w:b/>
          <w:bCs/>
          <w:color w:val="000000"/>
          <w:sz w:val="26"/>
          <w:szCs w:val="26"/>
        </w:rPr>
        <w:t xml:space="preserve">. </w:t>
      </w:r>
      <w:r w:rsidRPr="005F0C2F">
        <w:rPr>
          <w:rFonts w:ascii="Times New Roman CYR" w:hAnsi="Times New Roman CYR" w:cs="Times New Roman CYR"/>
          <w:b/>
          <w:bCs/>
          <w:color w:val="000000"/>
          <w:sz w:val="26"/>
          <w:szCs w:val="26"/>
        </w:rPr>
        <w:t>Дошкольное образование</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9. </w:t>
      </w:r>
      <w:r w:rsidRPr="005F0C2F">
        <w:rPr>
          <w:rFonts w:ascii="Times New Roman CYR" w:hAnsi="Times New Roman CYR" w:cs="Times New Roman CYR"/>
          <w:b/>
          <w:bCs/>
          <w:color w:val="000000"/>
          <w:sz w:val="26"/>
          <w:szCs w:val="26"/>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0D540F" w:rsidRPr="005F0C2F" w:rsidRDefault="000D540F" w:rsidP="00E946A5">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Доля детей от 1-го до 6– и </w:t>
      </w:r>
      <w:proofErr w:type="gramStart"/>
      <w:r w:rsidRPr="005F0C2F">
        <w:rPr>
          <w:rFonts w:ascii="Times New Roman CYR" w:hAnsi="Times New Roman CYR" w:cs="Times New Roman CYR"/>
          <w:sz w:val="26"/>
          <w:szCs w:val="26"/>
        </w:rPr>
        <w:t>лет, получающих образовательную услугу составило</w:t>
      </w:r>
      <w:proofErr w:type="gramEnd"/>
      <w:r w:rsidRPr="005F0C2F">
        <w:rPr>
          <w:rFonts w:ascii="Times New Roman CYR" w:hAnsi="Times New Roman CYR" w:cs="Times New Roman CYR"/>
          <w:sz w:val="26"/>
          <w:szCs w:val="26"/>
        </w:rPr>
        <w:t xml:space="preserve"> 74,32%.</w:t>
      </w:r>
    </w:p>
    <w:p w:rsidR="000D540F" w:rsidRPr="005F0C2F" w:rsidRDefault="000D540F" w:rsidP="00E946A5">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Анализируя демографическую ситуацию и потребности в дополнительных местах для дошкольников города, </w:t>
      </w:r>
      <w:proofErr w:type="gramStart"/>
      <w:r w:rsidRPr="005F0C2F">
        <w:rPr>
          <w:rFonts w:ascii="Times New Roman CYR" w:hAnsi="Times New Roman CYR" w:cs="Times New Roman CYR"/>
          <w:sz w:val="26"/>
          <w:szCs w:val="26"/>
        </w:rPr>
        <w:t>разработан и утвержден</w:t>
      </w:r>
      <w:proofErr w:type="gramEnd"/>
      <w:r w:rsidRPr="005F0C2F">
        <w:rPr>
          <w:rFonts w:ascii="Times New Roman CYR" w:hAnsi="Times New Roman CYR" w:cs="Times New Roman CYR"/>
          <w:sz w:val="26"/>
          <w:szCs w:val="26"/>
        </w:rPr>
        <w:t xml:space="preserve"> план по развитию системы дошкольного образования. Основной целью, которого является создание условий для развития дошкольной системы, обеспечивающей наибольший охват детей дошкольного возраста.</w:t>
      </w:r>
    </w:p>
    <w:p w:rsidR="000D540F" w:rsidRPr="005F0C2F" w:rsidRDefault="000D540F" w:rsidP="00E946A5">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В 2014 году увеличено количество мест в дошкольных образовательных учреждениях за счет открытия 4 новых групп на 80 мест в результате проведения капитального ремонта помещений детских  садов № 7, 9, 15, 18. </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10. </w:t>
      </w:r>
      <w:r w:rsidRPr="005F0C2F">
        <w:rPr>
          <w:rFonts w:ascii="Times New Roman CYR" w:hAnsi="Times New Roman CYR" w:cs="Times New Roman CYR"/>
          <w:b/>
          <w:bCs/>
          <w:color w:val="000000"/>
          <w:sz w:val="26"/>
          <w:szCs w:val="26"/>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0D540F" w:rsidRPr="005F0C2F" w:rsidRDefault="000D540F" w:rsidP="00643CEB">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Доля детей 1</w:t>
      </w:r>
      <w:r w:rsidR="00643CEB" w:rsidRPr="005F0C2F">
        <w:rPr>
          <w:rFonts w:ascii="Times New Roman CYR" w:hAnsi="Times New Roman CYR" w:cs="Times New Roman CYR"/>
          <w:sz w:val="26"/>
          <w:szCs w:val="26"/>
        </w:rPr>
        <w:t xml:space="preserve">-6 </w:t>
      </w:r>
      <w:r w:rsidRPr="005F0C2F">
        <w:rPr>
          <w:rFonts w:ascii="Times New Roman CYR" w:hAnsi="Times New Roman CYR" w:cs="Times New Roman CYR"/>
          <w:sz w:val="26"/>
          <w:szCs w:val="26"/>
        </w:rPr>
        <w:t>лет, стоящих на учете сократилась до 24,38 % в результате проведенных мероприятий по созданию дополнительных мест в 2014 году.</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11. </w:t>
      </w:r>
      <w:r w:rsidRPr="005F0C2F">
        <w:rPr>
          <w:rFonts w:ascii="Times New Roman CYR" w:hAnsi="Times New Roman CYR" w:cs="Times New Roman CYR"/>
          <w:b/>
          <w:bCs/>
          <w:color w:val="000000"/>
          <w:sz w:val="26"/>
          <w:szCs w:val="2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0D540F" w:rsidRPr="005F0C2F" w:rsidRDefault="000D540F" w:rsidP="00E946A5">
      <w:pPr>
        <w:tabs>
          <w:tab w:val="left" w:pos="709"/>
        </w:tabs>
        <w:autoSpaceDE w:val="0"/>
        <w:autoSpaceDN w:val="0"/>
        <w:adjustRightInd w:val="0"/>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Проведение капитальных ремонтов в ДОУ позволило сократить долю муниципальных дошкольных образовательных учреждений, требующих капитального ремонта,  до 25 %. В муниципальном образовании  ДОУ, </w:t>
      </w:r>
      <w:proofErr w:type="gramStart"/>
      <w:r w:rsidRPr="005F0C2F">
        <w:rPr>
          <w:rFonts w:ascii="Times New Roman CYR" w:hAnsi="Times New Roman CYR" w:cs="Times New Roman CYR"/>
          <w:sz w:val="26"/>
          <w:szCs w:val="26"/>
        </w:rPr>
        <w:t>находящиеся</w:t>
      </w:r>
      <w:proofErr w:type="gramEnd"/>
      <w:r w:rsidRPr="005F0C2F">
        <w:rPr>
          <w:rFonts w:ascii="Times New Roman CYR" w:hAnsi="Times New Roman CYR" w:cs="Times New Roman CYR"/>
          <w:sz w:val="26"/>
          <w:szCs w:val="26"/>
        </w:rPr>
        <w:t xml:space="preserve"> в аварийном состоянии отсутствуют.</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lang w:val="en-US"/>
        </w:rPr>
        <w:t>III</w:t>
      </w:r>
      <w:r w:rsidRPr="005F0C2F">
        <w:rPr>
          <w:rFonts w:ascii="Times New Roman" w:hAnsi="Times New Roman" w:cs="Times New Roman"/>
          <w:b/>
          <w:bCs/>
          <w:color w:val="000000"/>
          <w:sz w:val="26"/>
          <w:szCs w:val="26"/>
        </w:rPr>
        <w:t xml:space="preserve">. </w:t>
      </w:r>
      <w:r w:rsidRPr="005F0C2F">
        <w:rPr>
          <w:rFonts w:ascii="Times New Roman CYR" w:hAnsi="Times New Roman CYR" w:cs="Times New Roman CYR"/>
          <w:b/>
          <w:bCs/>
          <w:color w:val="000000"/>
          <w:sz w:val="26"/>
          <w:szCs w:val="26"/>
        </w:rPr>
        <w:t>Общее и дополнительное образование</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12. </w:t>
      </w:r>
      <w:r w:rsidRPr="005F0C2F">
        <w:rPr>
          <w:rFonts w:ascii="Times New Roman CYR" w:hAnsi="Times New Roman CYR" w:cs="Times New Roman CYR"/>
          <w:b/>
          <w:bCs/>
          <w:color w:val="000000"/>
          <w:sz w:val="26"/>
          <w:szCs w:val="26"/>
        </w:rPr>
        <w:t>Доля выпускников муниципальных общеобразовательных учреждений,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0D540F" w:rsidRPr="005F0C2F" w:rsidRDefault="000D540F" w:rsidP="00E946A5">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В едином государственном экзамене в 2014 году участвовали 150 выпускников дневных общеобразовательных учреждений, все сдали ЕГЭ по русскому языку</w:t>
      </w:r>
      <w:r w:rsidR="00DA58D0" w:rsidRPr="005F0C2F">
        <w:rPr>
          <w:rFonts w:ascii="Times New Roman CYR" w:hAnsi="Times New Roman CYR" w:cs="Times New Roman CYR"/>
          <w:sz w:val="26"/>
          <w:szCs w:val="26"/>
        </w:rPr>
        <w:t>,</w:t>
      </w:r>
      <w:r w:rsidRPr="005F0C2F">
        <w:rPr>
          <w:rFonts w:ascii="Times New Roman CYR" w:hAnsi="Times New Roman CYR" w:cs="Times New Roman CYR"/>
          <w:sz w:val="26"/>
          <w:szCs w:val="26"/>
        </w:rPr>
        <w:t xml:space="preserve"> математике и получили аттестат о среднем (полном) образовании. </w:t>
      </w:r>
      <w:r w:rsidRPr="005F0C2F">
        <w:rPr>
          <w:rFonts w:ascii="Times New Roman CYR" w:hAnsi="Times New Roman CYR" w:cs="Times New Roman CYR"/>
          <w:sz w:val="26"/>
          <w:szCs w:val="26"/>
        </w:rPr>
        <w:lastRenderedPageBreak/>
        <w:t xml:space="preserve">Принимаемые меры по обеспечению усвоения стандарта среднего (полного) общего образования позволяют сделать прогноз на последующие 3 года о том, что все выпускники школ будут успешно проходить итоговую аттестацию и получать аттестаты </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13. </w:t>
      </w:r>
      <w:r w:rsidRPr="005F0C2F">
        <w:rPr>
          <w:rFonts w:ascii="Times New Roman CYR" w:hAnsi="Times New Roman CYR" w:cs="Times New Roman CYR"/>
          <w:b/>
          <w:bCs/>
          <w:color w:val="000000"/>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0D540F" w:rsidRPr="005F0C2F" w:rsidRDefault="000D540F" w:rsidP="00E946A5">
      <w:pPr>
        <w:autoSpaceDE w:val="0"/>
        <w:autoSpaceDN w:val="0"/>
        <w:adjustRightInd w:val="0"/>
        <w:spacing w:after="0" w:line="240" w:lineRule="auto"/>
        <w:ind w:firstLine="709"/>
        <w:jc w:val="both"/>
        <w:rPr>
          <w:rFonts w:ascii="Times New Roman" w:hAnsi="Times New Roman" w:cs="Times New Roman"/>
          <w:sz w:val="26"/>
          <w:szCs w:val="26"/>
        </w:rPr>
      </w:pPr>
      <w:r w:rsidRPr="005F0C2F">
        <w:rPr>
          <w:rFonts w:ascii="Times New Roman CYR" w:hAnsi="Times New Roman CYR" w:cs="Times New Roman CYR"/>
          <w:sz w:val="26"/>
          <w:szCs w:val="26"/>
        </w:rPr>
        <w:t>Все выпускники в 2014 году получили аттестат о среднем (полном) образовании.</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14. </w:t>
      </w:r>
      <w:r w:rsidRPr="005F0C2F">
        <w:rPr>
          <w:rFonts w:ascii="Times New Roman CYR" w:hAnsi="Times New Roman CYR" w:cs="Times New Roman CYR"/>
          <w:b/>
          <w:bCs/>
          <w:color w:val="000000"/>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D540F" w:rsidRPr="005F0C2F" w:rsidRDefault="000D540F" w:rsidP="000D540F">
      <w:pPr>
        <w:autoSpaceDE w:val="0"/>
        <w:autoSpaceDN w:val="0"/>
        <w:adjustRightInd w:val="0"/>
        <w:spacing w:after="0" w:line="240" w:lineRule="auto"/>
        <w:ind w:firstLine="567"/>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Все общеобразовательные учреждения, кроме школы № 7, соответствуют современным требованиям обучения. Школа № 7 расположена в сельской местности (п. Овсянка), здание 1963 года постройки, поэтому трудно создать условия, отвечающие современным СанПиН. </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15. </w:t>
      </w:r>
      <w:r w:rsidRPr="005F0C2F">
        <w:rPr>
          <w:rFonts w:ascii="Times New Roman CYR" w:hAnsi="Times New Roman CYR" w:cs="Times New Roman CYR"/>
          <w:b/>
          <w:bCs/>
          <w:color w:val="000000"/>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0D540F" w:rsidRPr="005F0C2F" w:rsidRDefault="000D540F" w:rsidP="00EC62CF">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Зданий школ, находящихся в аварийном состоянии или требующих капитального ремонта нет. </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16. </w:t>
      </w:r>
      <w:r w:rsidRPr="005F0C2F">
        <w:rPr>
          <w:rFonts w:ascii="Times New Roman CYR" w:hAnsi="Times New Roman CYR" w:cs="Times New Roman CYR"/>
          <w:b/>
          <w:bCs/>
          <w:color w:val="000000"/>
          <w:sz w:val="26"/>
          <w:szCs w:val="26"/>
        </w:rPr>
        <w:t xml:space="preserve">Доля детей первой и второй групп здоровья в общей </w:t>
      </w:r>
      <w:proofErr w:type="gramStart"/>
      <w:r w:rsidRPr="005F0C2F">
        <w:rPr>
          <w:rFonts w:ascii="Times New Roman CYR" w:hAnsi="Times New Roman CYR" w:cs="Times New Roman CYR"/>
          <w:b/>
          <w:bCs/>
          <w:color w:val="000000"/>
          <w:sz w:val="26"/>
          <w:szCs w:val="26"/>
        </w:rPr>
        <w:t>численности</w:t>
      </w:r>
      <w:proofErr w:type="gramEnd"/>
      <w:r w:rsidRPr="005F0C2F">
        <w:rPr>
          <w:rFonts w:ascii="Times New Roman CYR" w:hAnsi="Times New Roman CYR" w:cs="Times New Roman CYR"/>
          <w:b/>
          <w:bCs/>
          <w:color w:val="000000"/>
          <w:sz w:val="26"/>
          <w:szCs w:val="26"/>
        </w:rPr>
        <w:t xml:space="preserve"> обучающихся в муниципальных общеобразовательных учреждениях</w:t>
      </w:r>
    </w:p>
    <w:p w:rsidR="000D540F" w:rsidRPr="005F0C2F" w:rsidRDefault="000D540F" w:rsidP="00EC62CF">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Доля детей первой и второй групп здоровья в общей </w:t>
      </w:r>
      <w:proofErr w:type="gramStart"/>
      <w:r w:rsidRPr="005F0C2F">
        <w:rPr>
          <w:rFonts w:ascii="Times New Roman CYR" w:hAnsi="Times New Roman CYR" w:cs="Times New Roman CYR"/>
          <w:sz w:val="26"/>
          <w:szCs w:val="26"/>
        </w:rPr>
        <w:t>численности</w:t>
      </w:r>
      <w:proofErr w:type="gramEnd"/>
      <w:r w:rsidRPr="005F0C2F">
        <w:rPr>
          <w:rFonts w:ascii="Times New Roman CYR" w:hAnsi="Times New Roman CYR" w:cs="Times New Roman CYR"/>
          <w:sz w:val="26"/>
          <w:szCs w:val="26"/>
        </w:rPr>
        <w:t xml:space="preserve"> обучающихся в муниципальных общеобразовательных учреждениях в 2014 году, по сравнению с 2013 годом, уменьшилась и составляет 83,79%. В прогнозном периоде идет увеличение данного показателя, это связано с введением в работу Приказа Министерства здравоохранения Российской Федерации № 1346н от 21.12.2012 «О Порядке прохождения несовершеннолетними медицинских осмотров, в том числе при поступлении в образовательные учреждения и в период обучения в них. В общеобразовательных учреждениях планируется больший охват диспансеризацией детей для выявления острых и хронических заболеваний со своевременной профилактикой и лечением, вследствие чего возрастает доля детей первой и второй групп здоровья. </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17. </w:t>
      </w:r>
      <w:r w:rsidRPr="005F0C2F">
        <w:rPr>
          <w:rFonts w:ascii="Times New Roman CYR" w:hAnsi="Times New Roman CYR" w:cs="Times New Roman CYR"/>
          <w:b/>
          <w:bCs/>
          <w:color w:val="000000"/>
          <w:sz w:val="26"/>
          <w:szCs w:val="26"/>
        </w:rPr>
        <w:t xml:space="preserve">Доля обучающихся в муниципальных общеобразовательных учреждениях, занимающихся во вторую (третью) смену, в общей </w:t>
      </w:r>
      <w:proofErr w:type="gramStart"/>
      <w:r w:rsidRPr="005F0C2F">
        <w:rPr>
          <w:rFonts w:ascii="Times New Roman CYR" w:hAnsi="Times New Roman CYR" w:cs="Times New Roman CYR"/>
          <w:b/>
          <w:bCs/>
          <w:color w:val="000000"/>
          <w:sz w:val="26"/>
          <w:szCs w:val="26"/>
        </w:rPr>
        <w:t>численности</w:t>
      </w:r>
      <w:proofErr w:type="gramEnd"/>
      <w:r w:rsidRPr="005F0C2F">
        <w:rPr>
          <w:rFonts w:ascii="Times New Roman CYR" w:hAnsi="Times New Roman CYR" w:cs="Times New Roman CYR"/>
          <w:b/>
          <w:bCs/>
          <w:color w:val="000000"/>
          <w:sz w:val="26"/>
          <w:szCs w:val="26"/>
        </w:rPr>
        <w:t xml:space="preserve"> обучающихся в муниципальных общеобразовательных учреждениях</w:t>
      </w:r>
    </w:p>
    <w:p w:rsidR="000D540F" w:rsidRPr="005F0C2F" w:rsidRDefault="000D540F" w:rsidP="00EC62CF">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МБОУ СОШ № 7 (п. Овсянка) в настоящее время приходится организовывать обучение во вторую смену. Это связано с проектными особенностями здания школы (1963 года постройки) и современными требованиями СанПиНов. В 2014 году во вторую смену занимаются 34 учащихся 3 классов (1,18% от общей численность учащихся города), в 2015 году  планируется обучение во вторую смену 23 учащихся (0,79 %). Таким образом, процент </w:t>
      </w:r>
      <w:r w:rsidRPr="005F0C2F">
        <w:rPr>
          <w:rFonts w:ascii="Times New Roman CYR" w:hAnsi="Times New Roman CYR" w:cs="Times New Roman CYR"/>
          <w:sz w:val="26"/>
          <w:szCs w:val="26"/>
        </w:rPr>
        <w:lastRenderedPageBreak/>
        <w:t>обучающихся, занимающихся во вторую смену напрямую зависит от числа учащихся 2 или 3 классов школы № 7.</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EC62C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18. </w:t>
      </w:r>
      <w:r w:rsidRPr="005F0C2F">
        <w:rPr>
          <w:rFonts w:ascii="Times New Roman CYR" w:hAnsi="Times New Roman CYR" w:cs="Times New Roman CYR"/>
          <w:b/>
          <w:bCs/>
          <w:color w:val="000000"/>
          <w:sz w:val="26"/>
          <w:szCs w:val="26"/>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0D540F" w:rsidRPr="005F0C2F" w:rsidRDefault="000D540F" w:rsidP="00EC62CF">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Расходы бюджета муниципального образования на общее образование в расчете на одного обучающегося в муниципальных общеобразовательных учреждениях в 2014 году составили 61,56 тыс. руб. В последующие три года по прогнозу снижение – так как плановые расходы бюджета на общее образование в 2016-2017 годах меньше, чем в 2015году на 10983 </w:t>
      </w:r>
      <w:proofErr w:type="spellStart"/>
      <w:r w:rsidRPr="005F0C2F">
        <w:rPr>
          <w:rFonts w:ascii="Times New Roman CYR" w:hAnsi="Times New Roman CYR" w:cs="Times New Roman CYR"/>
          <w:sz w:val="26"/>
          <w:szCs w:val="26"/>
        </w:rPr>
        <w:t>тыс</w:t>
      </w:r>
      <w:proofErr w:type="gramStart"/>
      <w:r w:rsidRPr="005F0C2F">
        <w:rPr>
          <w:rFonts w:ascii="Times New Roman CYR" w:hAnsi="Times New Roman CYR" w:cs="Times New Roman CYR"/>
          <w:sz w:val="26"/>
          <w:szCs w:val="26"/>
        </w:rPr>
        <w:t>.р</w:t>
      </w:r>
      <w:proofErr w:type="gramEnd"/>
      <w:r w:rsidRPr="005F0C2F">
        <w:rPr>
          <w:rFonts w:ascii="Times New Roman CYR" w:hAnsi="Times New Roman CYR" w:cs="Times New Roman CYR"/>
          <w:sz w:val="26"/>
          <w:szCs w:val="26"/>
        </w:rPr>
        <w:t>уб</w:t>
      </w:r>
      <w:proofErr w:type="spellEnd"/>
      <w:r w:rsidRPr="005F0C2F">
        <w:rPr>
          <w:rFonts w:ascii="Times New Roman CYR" w:hAnsi="Times New Roman CYR" w:cs="Times New Roman CYR"/>
          <w:sz w:val="26"/>
          <w:szCs w:val="26"/>
        </w:rPr>
        <w:t>., а планируемое количество учащихся увеличивается в 2015 году на 25, в 2016 - на 50, в 2017 - на 35, по сравнению к предыдущему году.</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19. </w:t>
      </w:r>
      <w:r w:rsidRPr="005F0C2F">
        <w:rPr>
          <w:rFonts w:ascii="Times New Roman CYR" w:hAnsi="Times New Roman CYR" w:cs="Times New Roman CYR"/>
          <w:b/>
          <w:bCs/>
          <w:color w:val="000000"/>
          <w:sz w:val="26"/>
          <w:szCs w:val="2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0D540F" w:rsidRPr="005F0C2F" w:rsidRDefault="000D540F" w:rsidP="00EC62CF">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каждым годом увеличивается. Это связано с одной стороны с увеличением числа детских объединений в городе, реализующих программы дополнительного образования, с другой стороны – с уменьшением числа детей в возрасте с 5-ти до 18-ти лет, проживающих на территории города.</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lang w:val="en-US"/>
        </w:rPr>
        <w:t>IV</w:t>
      </w:r>
      <w:r w:rsidRPr="005F0C2F">
        <w:rPr>
          <w:rFonts w:ascii="Times New Roman" w:hAnsi="Times New Roman" w:cs="Times New Roman"/>
          <w:b/>
          <w:bCs/>
          <w:color w:val="000000"/>
          <w:sz w:val="26"/>
          <w:szCs w:val="26"/>
        </w:rPr>
        <w:t xml:space="preserve">. </w:t>
      </w:r>
      <w:r w:rsidRPr="005F0C2F">
        <w:rPr>
          <w:rFonts w:ascii="Times New Roman CYR" w:hAnsi="Times New Roman CYR" w:cs="Times New Roman CYR"/>
          <w:b/>
          <w:bCs/>
          <w:color w:val="000000"/>
          <w:sz w:val="26"/>
          <w:szCs w:val="26"/>
        </w:rPr>
        <w:t>Культура</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20. </w:t>
      </w:r>
      <w:r w:rsidRPr="005F0C2F">
        <w:rPr>
          <w:rFonts w:ascii="Times New Roman CYR" w:hAnsi="Times New Roman CYR" w:cs="Times New Roman CYR"/>
          <w:b/>
          <w:bCs/>
          <w:color w:val="000000"/>
          <w:sz w:val="26"/>
          <w:szCs w:val="26"/>
        </w:rPr>
        <w:t>Уровень фактической обеспеченности учреждениями культуры от нормативной потребности:</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CYR" w:hAnsi="Times New Roman CYR" w:cs="Times New Roman CYR"/>
          <w:b/>
          <w:bCs/>
          <w:color w:val="000000"/>
          <w:sz w:val="26"/>
          <w:szCs w:val="26"/>
        </w:rPr>
        <w:t>клубами и учреждениями клубного типа;</w:t>
      </w:r>
    </w:p>
    <w:p w:rsidR="000D540F" w:rsidRPr="005F0C2F" w:rsidRDefault="000D540F" w:rsidP="000D540F">
      <w:pPr>
        <w:autoSpaceDE w:val="0"/>
        <w:autoSpaceDN w:val="0"/>
        <w:adjustRightInd w:val="0"/>
        <w:spacing w:after="0"/>
        <w:ind w:left="140" w:firstLine="560"/>
        <w:jc w:val="both"/>
        <w:rPr>
          <w:rFonts w:ascii="Times New Roman CYR" w:hAnsi="Times New Roman CYR" w:cs="Times New Roman CYR"/>
          <w:color w:val="000000"/>
          <w:spacing w:val="4"/>
          <w:sz w:val="26"/>
          <w:szCs w:val="26"/>
        </w:rPr>
      </w:pPr>
      <w:r w:rsidRPr="005F0C2F">
        <w:rPr>
          <w:rFonts w:ascii="Times New Roman CYR" w:hAnsi="Times New Roman CYR" w:cs="Times New Roman CYR"/>
          <w:color w:val="000000"/>
          <w:spacing w:val="4"/>
          <w:sz w:val="26"/>
          <w:szCs w:val="26"/>
        </w:rPr>
        <w:t xml:space="preserve">Уровень фактической обеспеченности учреждениями культуры клубного типа остается неизменным на протяжении нескольких лет и составляет около 82%. В соответствии с «дорожной картой», количество посетителей Дворца культуры «Энергетик» и Поселковой клубной системы, на платной основе, составило 45770 человек, что на 360 человек больше, чем в 2013 году. Снижение значения показателя на период до 2017 года связано с плановым увеличением среднегодовой численности постоянного населения, при неизменном количестве посадочных мест.  </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CYR" w:hAnsi="Times New Roman CYR" w:cs="Times New Roman CYR"/>
          <w:b/>
          <w:bCs/>
          <w:color w:val="000000"/>
          <w:sz w:val="26"/>
          <w:szCs w:val="26"/>
        </w:rPr>
        <w:t>библиотеками;</w:t>
      </w:r>
    </w:p>
    <w:p w:rsidR="000D540F" w:rsidRPr="005F0C2F" w:rsidRDefault="000D540F" w:rsidP="00985CE5">
      <w:pPr>
        <w:autoSpaceDE w:val="0"/>
        <w:autoSpaceDN w:val="0"/>
        <w:adjustRightInd w:val="0"/>
        <w:spacing w:after="0"/>
        <w:ind w:left="140" w:firstLine="569"/>
        <w:jc w:val="both"/>
        <w:rPr>
          <w:rFonts w:ascii="Times New Roman CYR" w:hAnsi="Times New Roman CYR" w:cs="Times New Roman CYR"/>
          <w:color w:val="000000"/>
          <w:spacing w:val="4"/>
          <w:sz w:val="26"/>
          <w:szCs w:val="26"/>
        </w:rPr>
      </w:pPr>
      <w:r w:rsidRPr="005F0C2F">
        <w:rPr>
          <w:rFonts w:ascii="Times New Roman CYR" w:hAnsi="Times New Roman CYR" w:cs="Times New Roman CYR"/>
          <w:color w:val="000000"/>
          <w:spacing w:val="4"/>
          <w:sz w:val="26"/>
          <w:szCs w:val="26"/>
        </w:rPr>
        <w:t xml:space="preserve">Уровень фактической обеспеченности учреждениями культуры библиотечного типа составляет 100%. Последний  год был отмечен празднованием 90-летия со дня рождения сибирского писателя </w:t>
      </w:r>
      <w:proofErr w:type="spellStart"/>
      <w:r w:rsidRPr="005F0C2F">
        <w:rPr>
          <w:rFonts w:ascii="Times New Roman CYR" w:hAnsi="Times New Roman CYR" w:cs="Times New Roman CYR"/>
          <w:color w:val="000000"/>
          <w:spacing w:val="4"/>
          <w:sz w:val="26"/>
          <w:szCs w:val="26"/>
        </w:rPr>
        <w:t>В.П.Астафьева</w:t>
      </w:r>
      <w:proofErr w:type="spellEnd"/>
      <w:r w:rsidRPr="005F0C2F">
        <w:rPr>
          <w:rFonts w:ascii="Times New Roman CYR" w:hAnsi="Times New Roman CYR" w:cs="Times New Roman CYR"/>
          <w:color w:val="000000"/>
          <w:spacing w:val="4"/>
          <w:sz w:val="26"/>
          <w:szCs w:val="26"/>
        </w:rPr>
        <w:t>.</w:t>
      </w:r>
      <w:r w:rsidRPr="005F0C2F">
        <w:rPr>
          <w:rFonts w:ascii="Times New Roman CYR" w:hAnsi="Times New Roman CYR" w:cs="Times New Roman CYR"/>
          <w:b/>
          <w:bCs/>
          <w:spacing w:val="4"/>
          <w:sz w:val="26"/>
          <w:szCs w:val="26"/>
        </w:rPr>
        <w:t xml:space="preserve"> </w:t>
      </w:r>
      <w:r w:rsidRPr="005F0C2F">
        <w:rPr>
          <w:rFonts w:ascii="Times New Roman CYR" w:hAnsi="Times New Roman CYR" w:cs="Times New Roman CYR"/>
          <w:spacing w:val="4"/>
          <w:sz w:val="26"/>
          <w:szCs w:val="26"/>
        </w:rPr>
        <w:t xml:space="preserve">В этой связи были проведены свыше 40 тематических мероприятий, осуществлены ремонтные и реставрационные работы в здании библиотеки-музея </w:t>
      </w:r>
      <w:proofErr w:type="spellStart"/>
      <w:r w:rsidRPr="005F0C2F">
        <w:rPr>
          <w:rFonts w:ascii="Times New Roman CYR" w:hAnsi="Times New Roman CYR" w:cs="Times New Roman CYR"/>
          <w:spacing w:val="4"/>
          <w:sz w:val="26"/>
          <w:szCs w:val="26"/>
        </w:rPr>
        <w:t>В.П.Астафьева</w:t>
      </w:r>
      <w:proofErr w:type="spellEnd"/>
      <w:r w:rsidRPr="005F0C2F">
        <w:rPr>
          <w:rFonts w:ascii="Times New Roman CYR" w:hAnsi="Times New Roman CYR" w:cs="Times New Roman CYR"/>
          <w:spacing w:val="4"/>
          <w:sz w:val="26"/>
          <w:szCs w:val="26"/>
        </w:rPr>
        <w:t>. В рамках реализации социокультурного проекта «</w:t>
      </w:r>
      <w:proofErr w:type="spellStart"/>
      <w:r w:rsidRPr="005F0C2F">
        <w:rPr>
          <w:rFonts w:ascii="Times New Roman CYR" w:hAnsi="Times New Roman CYR" w:cs="Times New Roman CYR"/>
          <w:spacing w:val="4"/>
          <w:sz w:val="26"/>
          <w:szCs w:val="26"/>
        </w:rPr>
        <w:t>В.П.Астафьев</w:t>
      </w:r>
      <w:proofErr w:type="spellEnd"/>
      <w:r w:rsidRPr="005F0C2F">
        <w:rPr>
          <w:rFonts w:ascii="Times New Roman CYR" w:hAnsi="Times New Roman CYR" w:cs="Times New Roman CYR"/>
          <w:spacing w:val="4"/>
          <w:sz w:val="26"/>
          <w:szCs w:val="26"/>
        </w:rPr>
        <w:t xml:space="preserve"> открытый для всех», в учреждении был создан веб-сайт и </w:t>
      </w:r>
      <w:r w:rsidRPr="005F0C2F">
        <w:rPr>
          <w:rFonts w:ascii="Times New Roman CYR" w:hAnsi="Times New Roman CYR" w:cs="Times New Roman CYR"/>
          <w:spacing w:val="4"/>
          <w:sz w:val="26"/>
          <w:szCs w:val="26"/>
        </w:rPr>
        <w:lastRenderedPageBreak/>
        <w:t>оцифрованы виде</w:t>
      </w:r>
      <w:proofErr w:type="gramStart"/>
      <w:r w:rsidRPr="005F0C2F">
        <w:rPr>
          <w:rFonts w:ascii="Times New Roman CYR" w:hAnsi="Times New Roman CYR" w:cs="Times New Roman CYR"/>
          <w:spacing w:val="4"/>
          <w:sz w:val="26"/>
          <w:szCs w:val="26"/>
        </w:rPr>
        <w:t>о-</w:t>
      </w:r>
      <w:proofErr w:type="gramEnd"/>
      <w:r w:rsidRPr="005F0C2F">
        <w:rPr>
          <w:rFonts w:ascii="Times New Roman CYR" w:hAnsi="Times New Roman CYR" w:cs="Times New Roman CYR"/>
          <w:spacing w:val="4"/>
          <w:sz w:val="26"/>
          <w:szCs w:val="26"/>
        </w:rPr>
        <w:t xml:space="preserve">, </w:t>
      </w:r>
      <w:proofErr w:type="spellStart"/>
      <w:r w:rsidRPr="005F0C2F">
        <w:rPr>
          <w:rFonts w:ascii="Times New Roman CYR" w:hAnsi="Times New Roman CYR" w:cs="Times New Roman CYR"/>
          <w:spacing w:val="4"/>
          <w:sz w:val="26"/>
          <w:szCs w:val="26"/>
        </w:rPr>
        <w:t>аудиодокументы</w:t>
      </w:r>
      <w:proofErr w:type="spellEnd"/>
      <w:r w:rsidRPr="005F0C2F">
        <w:rPr>
          <w:rFonts w:ascii="Times New Roman CYR" w:hAnsi="Times New Roman CYR" w:cs="Times New Roman CYR"/>
          <w:spacing w:val="4"/>
          <w:sz w:val="26"/>
          <w:szCs w:val="26"/>
        </w:rPr>
        <w:t xml:space="preserve"> из архивных фондов. В результате чего, по итогам года, показатель дорожной карты «увеличение числа посещений публичных библиотек» был перевыполнен на 1002 человек, а показатель «увеличение количества библиографических записей в электронном каталоге публичных библиотек» -  на 47520 единиц.</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CYR" w:hAnsi="Times New Roman CYR" w:cs="Times New Roman CYR"/>
          <w:b/>
          <w:bCs/>
          <w:color w:val="000000"/>
          <w:sz w:val="26"/>
          <w:szCs w:val="26"/>
        </w:rPr>
        <w:t>парками культуры и отдыха.</w:t>
      </w:r>
    </w:p>
    <w:p w:rsidR="000D540F" w:rsidRPr="005F0C2F" w:rsidRDefault="000D540F" w:rsidP="00985CE5">
      <w:pPr>
        <w:autoSpaceDE w:val="0"/>
        <w:autoSpaceDN w:val="0"/>
        <w:adjustRightInd w:val="0"/>
        <w:spacing w:after="0" w:line="240" w:lineRule="auto"/>
        <w:ind w:firstLine="709"/>
        <w:jc w:val="both"/>
        <w:rPr>
          <w:rFonts w:ascii="Times New Roman" w:hAnsi="Times New Roman" w:cs="Times New Roman"/>
          <w:sz w:val="26"/>
          <w:szCs w:val="26"/>
        </w:rPr>
      </w:pPr>
      <w:r w:rsidRPr="005F0C2F">
        <w:rPr>
          <w:rFonts w:ascii="Times New Roman CYR" w:hAnsi="Times New Roman CYR" w:cs="Times New Roman CYR"/>
          <w:sz w:val="26"/>
          <w:szCs w:val="26"/>
        </w:rPr>
        <w:t>На территории муниципального образования город Дивногорск отсутствуют парки культуры и отдыха.</w:t>
      </w:r>
    </w:p>
    <w:p w:rsidR="000D540F" w:rsidRPr="005F0C2F" w:rsidRDefault="000D540F" w:rsidP="000D540F">
      <w:pPr>
        <w:autoSpaceDE w:val="0"/>
        <w:autoSpaceDN w:val="0"/>
        <w:adjustRightInd w:val="0"/>
        <w:spacing w:after="0" w:line="240" w:lineRule="auto"/>
        <w:ind w:left="140" w:firstLine="580"/>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21. </w:t>
      </w:r>
      <w:r w:rsidRPr="005F0C2F">
        <w:rPr>
          <w:rFonts w:ascii="Times New Roman CYR" w:hAnsi="Times New Roman CYR" w:cs="Times New Roman CYR"/>
          <w:b/>
          <w:bCs/>
          <w:color w:val="000000"/>
          <w:sz w:val="26"/>
          <w:szCs w:val="2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D540F" w:rsidRPr="005F0C2F" w:rsidRDefault="000D540F" w:rsidP="000D540F">
      <w:pPr>
        <w:autoSpaceDE w:val="0"/>
        <w:autoSpaceDN w:val="0"/>
        <w:adjustRightInd w:val="0"/>
        <w:spacing w:after="0"/>
        <w:ind w:left="200" w:firstLine="520"/>
        <w:jc w:val="both"/>
        <w:rPr>
          <w:rFonts w:ascii="Times New Roman CYR" w:hAnsi="Times New Roman CYR" w:cs="Times New Roman CYR"/>
          <w:color w:val="000000"/>
          <w:spacing w:val="4"/>
          <w:sz w:val="26"/>
          <w:szCs w:val="26"/>
        </w:rPr>
      </w:pPr>
      <w:r w:rsidRPr="005F0C2F">
        <w:rPr>
          <w:rFonts w:ascii="Times New Roman CYR" w:hAnsi="Times New Roman CYR" w:cs="Times New Roman CYR"/>
          <w:color w:val="000000"/>
          <w:spacing w:val="4"/>
          <w:sz w:val="26"/>
          <w:szCs w:val="26"/>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составляет 35.29%: проведение ремонтных работ необходимо:</w:t>
      </w:r>
    </w:p>
    <w:p w:rsidR="000D540F" w:rsidRPr="005F0C2F" w:rsidRDefault="000D540F" w:rsidP="000D540F">
      <w:pPr>
        <w:autoSpaceDE w:val="0"/>
        <w:autoSpaceDN w:val="0"/>
        <w:adjustRightInd w:val="0"/>
        <w:spacing w:after="0"/>
        <w:ind w:left="200" w:firstLine="520"/>
        <w:jc w:val="both"/>
        <w:rPr>
          <w:rFonts w:ascii="Times New Roman CYR" w:hAnsi="Times New Roman CYR" w:cs="Times New Roman CYR"/>
          <w:color w:val="000000"/>
          <w:spacing w:val="4"/>
          <w:sz w:val="26"/>
          <w:szCs w:val="26"/>
        </w:rPr>
      </w:pPr>
      <w:r w:rsidRPr="005F0C2F">
        <w:rPr>
          <w:rFonts w:ascii="Times New Roman CYR" w:hAnsi="Times New Roman CYR" w:cs="Times New Roman CYR"/>
          <w:color w:val="000000"/>
          <w:spacing w:val="4"/>
          <w:sz w:val="26"/>
          <w:szCs w:val="26"/>
        </w:rPr>
        <w:t>- Городской Двор</w:t>
      </w:r>
      <w:r w:rsidR="00985CE5" w:rsidRPr="005F0C2F">
        <w:rPr>
          <w:rFonts w:ascii="Times New Roman CYR" w:hAnsi="Times New Roman CYR" w:cs="Times New Roman CYR"/>
          <w:color w:val="000000"/>
          <w:spacing w:val="4"/>
          <w:sz w:val="26"/>
          <w:szCs w:val="26"/>
        </w:rPr>
        <w:t>е</w:t>
      </w:r>
      <w:r w:rsidRPr="005F0C2F">
        <w:rPr>
          <w:rFonts w:ascii="Times New Roman CYR" w:hAnsi="Times New Roman CYR" w:cs="Times New Roman CYR"/>
          <w:color w:val="000000"/>
          <w:spacing w:val="4"/>
          <w:sz w:val="26"/>
          <w:szCs w:val="26"/>
        </w:rPr>
        <w:t xml:space="preserve">ц культуры «Энергетик», </w:t>
      </w:r>
    </w:p>
    <w:p w:rsidR="000D540F" w:rsidRPr="005F0C2F" w:rsidRDefault="000D540F" w:rsidP="000D540F">
      <w:pPr>
        <w:autoSpaceDE w:val="0"/>
        <w:autoSpaceDN w:val="0"/>
        <w:adjustRightInd w:val="0"/>
        <w:spacing w:after="0"/>
        <w:ind w:left="200" w:firstLine="520"/>
        <w:jc w:val="both"/>
        <w:rPr>
          <w:rFonts w:ascii="Times New Roman CYR" w:hAnsi="Times New Roman CYR" w:cs="Times New Roman CYR"/>
          <w:color w:val="000000"/>
          <w:spacing w:val="4"/>
          <w:sz w:val="26"/>
          <w:szCs w:val="26"/>
        </w:rPr>
      </w:pPr>
      <w:r w:rsidRPr="005F0C2F">
        <w:rPr>
          <w:rFonts w:ascii="Times New Roman CYR" w:hAnsi="Times New Roman CYR" w:cs="Times New Roman CYR"/>
          <w:color w:val="000000"/>
          <w:spacing w:val="4"/>
          <w:sz w:val="26"/>
          <w:szCs w:val="26"/>
        </w:rPr>
        <w:t>-Дивногорская детская художественная школа им. А.Е.</w:t>
      </w:r>
      <w:r w:rsidR="00985CE5" w:rsidRPr="005F0C2F">
        <w:rPr>
          <w:rFonts w:ascii="Times New Roman CYR" w:hAnsi="Times New Roman CYR" w:cs="Times New Roman CYR"/>
          <w:color w:val="000000"/>
          <w:spacing w:val="4"/>
          <w:sz w:val="26"/>
          <w:szCs w:val="26"/>
        </w:rPr>
        <w:t xml:space="preserve"> </w:t>
      </w:r>
      <w:proofErr w:type="spellStart"/>
      <w:r w:rsidRPr="005F0C2F">
        <w:rPr>
          <w:rFonts w:ascii="Times New Roman CYR" w:hAnsi="Times New Roman CYR" w:cs="Times New Roman CYR"/>
          <w:color w:val="000000"/>
          <w:spacing w:val="4"/>
          <w:sz w:val="26"/>
          <w:szCs w:val="26"/>
        </w:rPr>
        <w:t>Шепелевича</w:t>
      </w:r>
      <w:proofErr w:type="spellEnd"/>
      <w:r w:rsidRPr="005F0C2F">
        <w:rPr>
          <w:rFonts w:ascii="Times New Roman CYR" w:hAnsi="Times New Roman CYR" w:cs="Times New Roman CYR"/>
          <w:color w:val="000000"/>
          <w:spacing w:val="4"/>
          <w:sz w:val="26"/>
          <w:szCs w:val="26"/>
        </w:rPr>
        <w:t xml:space="preserve">, </w:t>
      </w:r>
    </w:p>
    <w:p w:rsidR="000D540F" w:rsidRPr="005F0C2F" w:rsidRDefault="000D540F" w:rsidP="000D540F">
      <w:pPr>
        <w:autoSpaceDE w:val="0"/>
        <w:autoSpaceDN w:val="0"/>
        <w:adjustRightInd w:val="0"/>
        <w:spacing w:after="0"/>
        <w:ind w:left="200" w:firstLine="520"/>
        <w:jc w:val="both"/>
        <w:rPr>
          <w:rFonts w:ascii="Times New Roman CYR" w:hAnsi="Times New Roman CYR" w:cs="Times New Roman CYR"/>
          <w:color w:val="000000"/>
          <w:spacing w:val="4"/>
          <w:sz w:val="26"/>
          <w:szCs w:val="26"/>
        </w:rPr>
      </w:pPr>
      <w:r w:rsidRPr="005F0C2F">
        <w:rPr>
          <w:rFonts w:ascii="Times New Roman CYR" w:hAnsi="Times New Roman CYR" w:cs="Times New Roman CYR"/>
          <w:color w:val="000000"/>
          <w:spacing w:val="4"/>
          <w:sz w:val="26"/>
          <w:szCs w:val="26"/>
        </w:rPr>
        <w:t xml:space="preserve">-Дом культуры п. </w:t>
      </w:r>
      <w:proofErr w:type="spellStart"/>
      <w:r w:rsidRPr="005F0C2F">
        <w:rPr>
          <w:rFonts w:ascii="Times New Roman CYR" w:hAnsi="Times New Roman CYR" w:cs="Times New Roman CYR"/>
          <w:color w:val="000000"/>
          <w:spacing w:val="4"/>
          <w:sz w:val="26"/>
          <w:szCs w:val="26"/>
        </w:rPr>
        <w:t>Усть-Мана</w:t>
      </w:r>
      <w:proofErr w:type="spellEnd"/>
      <w:r w:rsidRPr="005F0C2F">
        <w:rPr>
          <w:rFonts w:ascii="Times New Roman CYR" w:hAnsi="Times New Roman CYR" w:cs="Times New Roman CYR"/>
          <w:color w:val="000000"/>
          <w:spacing w:val="4"/>
          <w:sz w:val="26"/>
          <w:szCs w:val="26"/>
        </w:rPr>
        <w:t>,</w:t>
      </w:r>
    </w:p>
    <w:p w:rsidR="000D540F" w:rsidRPr="005F0C2F" w:rsidRDefault="000D540F" w:rsidP="000D540F">
      <w:pPr>
        <w:autoSpaceDE w:val="0"/>
        <w:autoSpaceDN w:val="0"/>
        <w:adjustRightInd w:val="0"/>
        <w:spacing w:after="0"/>
        <w:ind w:left="200" w:firstLine="520"/>
        <w:jc w:val="both"/>
        <w:rPr>
          <w:rFonts w:ascii="Times New Roman CYR" w:hAnsi="Times New Roman CYR" w:cs="Times New Roman CYR"/>
          <w:color w:val="000000"/>
          <w:spacing w:val="4"/>
          <w:sz w:val="26"/>
          <w:szCs w:val="26"/>
        </w:rPr>
      </w:pPr>
      <w:r w:rsidRPr="005F0C2F">
        <w:rPr>
          <w:rFonts w:ascii="Times New Roman CYR" w:hAnsi="Times New Roman CYR" w:cs="Times New Roman CYR"/>
          <w:color w:val="000000"/>
          <w:spacing w:val="4"/>
          <w:sz w:val="26"/>
          <w:szCs w:val="26"/>
        </w:rPr>
        <w:t xml:space="preserve">-Клуб-филиал п. </w:t>
      </w:r>
      <w:proofErr w:type="spellStart"/>
      <w:r w:rsidRPr="005F0C2F">
        <w:rPr>
          <w:rFonts w:ascii="Times New Roman CYR" w:hAnsi="Times New Roman CYR" w:cs="Times New Roman CYR"/>
          <w:color w:val="000000"/>
          <w:spacing w:val="4"/>
          <w:sz w:val="26"/>
          <w:szCs w:val="26"/>
        </w:rPr>
        <w:t>Слизнево</w:t>
      </w:r>
      <w:proofErr w:type="spellEnd"/>
      <w:r w:rsidRPr="005F0C2F">
        <w:rPr>
          <w:rFonts w:ascii="Times New Roman CYR" w:hAnsi="Times New Roman CYR" w:cs="Times New Roman CYR"/>
          <w:color w:val="000000"/>
          <w:spacing w:val="4"/>
          <w:sz w:val="26"/>
          <w:szCs w:val="26"/>
        </w:rPr>
        <w:t>,</w:t>
      </w:r>
    </w:p>
    <w:p w:rsidR="000D540F" w:rsidRPr="005F0C2F" w:rsidRDefault="00985CE5" w:rsidP="000D540F">
      <w:pPr>
        <w:autoSpaceDE w:val="0"/>
        <w:autoSpaceDN w:val="0"/>
        <w:adjustRightInd w:val="0"/>
        <w:spacing w:after="0"/>
        <w:ind w:left="200" w:firstLine="520"/>
        <w:jc w:val="both"/>
        <w:rPr>
          <w:rFonts w:ascii="Times New Roman CYR" w:hAnsi="Times New Roman CYR" w:cs="Times New Roman CYR"/>
          <w:color w:val="000000"/>
          <w:spacing w:val="4"/>
          <w:sz w:val="26"/>
          <w:szCs w:val="26"/>
        </w:rPr>
      </w:pPr>
      <w:r w:rsidRPr="005F0C2F">
        <w:rPr>
          <w:rFonts w:ascii="Times New Roman CYR" w:hAnsi="Times New Roman CYR" w:cs="Times New Roman CYR"/>
          <w:color w:val="000000"/>
          <w:spacing w:val="4"/>
          <w:sz w:val="26"/>
          <w:szCs w:val="26"/>
        </w:rPr>
        <w:t xml:space="preserve">-Клуб-филиал </w:t>
      </w:r>
      <w:proofErr w:type="gramStart"/>
      <w:r w:rsidRPr="005F0C2F">
        <w:rPr>
          <w:rFonts w:ascii="Times New Roman CYR" w:hAnsi="Times New Roman CYR" w:cs="Times New Roman CYR"/>
          <w:color w:val="000000"/>
          <w:spacing w:val="4"/>
          <w:sz w:val="26"/>
          <w:szCs w:val="26"/>
        </w:rPr>
        <w:t>с</w:t>
      </w:r>
      <w:proofErr w:type="gramEnd"/>
      <w:r w:rsidRPr="005F0C2F">
        <w:rPr>
          <w:rFonts w:ascii="Times New Roman CYR" w:hAnsi="Times New Roman CYR" w:cs="Times New Roman CYR"/>
          <w:color w:val="000000"/>
          <w:spacing w:val="4"/>
          <w:sz w:val="26"/>
          <w:szCs w:val="26"/>
        </w:rPr>
        <w:t xml:space="preserve">. </w:t>
      </w:r>
      <w:r w:rsidR="000D540F" w:rsidRPr="005F0C2F">
        <w:rPr>
          <w:rFonts w:ascii="Times New Roman CYR" w:hAnsi="Times New Roman CYR" w:cs="Times New Roman CYR"/>
          <w:color w:val="000000"/>
          <w:spacing w:val="4"/>
          <w:sz w:val="26"/>
          <w:szCs w:val="26"/>
        </w:rPr>
        <w:t>Овсянка,</w:t>
      </w:r>
    </w:p>
    <w:p w:rsidR="000D540F" w:rsidRPr="005F0C2F" w:rsidRDefault="000D540F" w:rsidP="000D540F">
      <w:pPr>
        <w:autoSpaceDE w:val="0"/>
        <w:autoSpaceDN w:val="0"/>
        <w:adjustRightInd w:val="0"/>
        <w:spacing w:after="0"/>
        <w:ind w:left="200" w:firstLine="520"/>
        <w:jc w:val="both"/>
        <w:rPr>
          <w:rFonts w:ascii="Times New Roman CYR" w:hAnsi="Times New Roman CYR" w:cs="Times New Roman CYR"/>
          <w:color w:val="000000"/>
          <w:spacing w:val="4"/>
          <w:sz w:val="26"/>
          <w:szCs w:val="26"/>
        </w:rPr>
      </w:pPr>
      <w:r w:rsidRPr="005F0C2F">
        <w:rPr>
          <w:rFonts w:ascii="Times New Roman CYR" w:hAnsi="Times New Roman CYR" w:cs="Times New Roman CYR"/>
          <w:color w:val="000000"/>
          <w:spacing w:val="4"/>
          <w:sz w:val="26"/>
          <w:szCs w:val="26"/>
        </w:rPr>
        <w:t xml:space="preserve">-Здание Старый Скит </w:t>
      </w:r>
      <w:proofErr w:type="spellStart"/>
      <w:r w:rsidRPr="005F0C2F">
        <w:rPr>
          <w:rFonts w:ascii="Times New Roman CYR" w:hAnsi="Times New Roman CYR" w:cs="Times New Roman CYR"/>
          <w:color w:val="000000"/>
          <w:spacing w:val="4"/>
          <w:sz w:val="26"/>
          <w:szCs w:val="26"/>
        </w:rPr>
        <w:t>Дивногорского</w:t>
      </w:r>
      <w:proofErr w:type="spellEnd"/>
      <w:r w:rsidRPr="005F0C2F">
        <w:rPr>
          <w:rFonts w:ascii="Times New Roman CYR" w:hAnsi="Times New Roman CYR" w:cs="Times New Roman CYR"/>
          <w:color w:val="000000"/>
          <w:spacing w:val="4"/>
          <w:sz w:val="26"/>
          <w:szCs w:val="26"/>
        </w:rPr>
        <w:t xml:space="preserve"> городского музея.     </w:t>
      </w:r>
    </w:p>
    <w:p w:rsidR="000D540F" w:rsidRPr="005F0C2F" w:rsidRDefault="000D540F" w:rsidP="000D540F">
      <w:pPr>
        <w:autoSpaceDE w:val="0"/>
        <w:autoSpaceDN w:val="0"/>
        <w:adjustRightInd w:val="0"/>
        <w:spacing w:after="0" w:line="240" w:lineRule="auto"/>
        <w:rPr>
          <w:rFonts w:ascii="Arial" w:hAnsi="Arial" w:cs="Arial"/>
          <w:sz w:val="26"/>
          <w:szCs w:val="26"/>
        </w:rPr>
      </w:pPr>
      <w:r w:rsidRPr="005F0C2F">
        <w:rPr>
          <w:rFonts w:ascii="Times New Roman CYR" w:hAnsi="Times New Roman CYR" w:cs="Times New Roman CYR"/>
          <w:color w:val="000000"/>
          <w:spacing w:val="4"/>
          <w:sz w:val="26"/>
          <w:szCs w:val="26"/>
        </w:rPr>
        <w:t xml:space="preserve">           </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22. </w:t>
      </w:r>
      <w:r w:rsidRPr="005F0C2F">
        <w:rPr>
          <w:rFonts w:ascii="Times New Roman CYR" w:hAnsi="Times New Roman CYR" w:cs="Times New Roman CYR"/>
          <w:b/>
          <w:bCs/>
          <w:color w:val="000000"/>
          <w:sz w:val="26"/>
          <w:szCs w:val="26"/>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0D540F" w:rsidRPr="005F0C2F" w:rsidRDefault="000D540F" w:rsidP="000D540F">
      <w:pPr>
        <w:tabs>
          <w:tab w:val="left" w:pos="900"/>
        </w:tabs>
        <w:autoSpaceDE w:val="0"/>
        <w:autoSpaceDN w:val="0"/>
        <w:adjustRightInd w:val="0"/>
        <w:spacing w:after="0"/>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составила 0%.</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lang w:val="en-US"/>
        </w:rPr>
        <w:t>V</w:t>
      </w:r>
      <w:r w:rsidRPr="005F0C2F">
        <w:rPr>
          <w:rFonts w:ascii="Times New Roman" w:hAnsi="Times New Roman" w:cs="Times New Roman"/>
          <w:b/>
          <w:bCs/>
          <w:color w:val="000000"/>
          <w:sz w:val="26"/>
          <w:szCs w:val="26"/>
        </w:rPr>
        <w:t xml:space="preserve">. </w:t>
      </w:r>
      <w:r w:rsidRPr="005F0C2F">
        <w:rPr>
          <w:rFonts w:ascii="Times New Roman CYR" w:hAnsi="Times New Roman CYR" w:cs="Times New Roman CYR"/>
          <w:b/>
          <w:bCs/>
          <w:color w:val="000000"/>
          <w:sz w:val="26"/>
          <w:szCs w:val="26"/>
        </w:rPr>
        <w:t>Физическая культура и спорт</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23. </w:t>
      </w:r>
      <w:r w:rsidRPr="005F0C2F">
        <w:rPr>
          <w:rFonts w:ascii="Times New Roman CYR" w:hAnsi="Times New Roman CYR" w:cs="Times New Roman CYR"/>
          <w:b/>
          <w:bCs/>
          <w:color w:val="000000"/>
          <w:sz w:val="26"/>
          <w:szCs w:val="26"/>
        </w:rPr>
        <w:t xml:space="preserve">Доля населения, систематически </w:t>
      </w:r>
      <w:proofErr w:type="gramStart"/>
      <w:r w:rsidRPr="005F0C2F">
        <w:rPr>
          <w:rFonts w:ascii="Times New Roman CYR" w:hAnsi="Times New Roman CYR" w:cs="Times New Roman CYR"/>
          <w:b/>
          <w:bCs/>
          <w:color w:val="000000"/>
          <w:sz w:val="26"/>
          <w:szCs w:val="26"/>
        </w:rPr>
        <w:t>занимающ</w:t>
      </w:r>
      <w:r w:rsidR="00985CE5" w:rsidRPr="005F0C2F">
        <w:rPr>
          <w:rFonts w:ascii="Times New Roman CYR" w:hAnsi="Times New Roman CYR" w:cs="Times New Roman CYR"/>
          <w:b/>
          <w:bCs/>
          <w:color w:val="000000"/>
          <w:sz w:val="26"/>
          <w:szCs w:val="26"/>
        </w:rPr>
        <w:t>ихся</w:t>
      </w:r>
      <w:proofErr w:type="gramEnd"/>
      <w:r w:rsidR="00985CE5" w:rsidRPr="005F0C2F">
        <w:rPr>
          <w:rFonts w:ascii="Times New Roman CYR" w:hAnsi="Times New Roman CYR" w:cs="Times New Roman CYR"/>
          <w:b/>
          <w:bCs/>
          <w:color w:val="000000"/>
          <w:sz w:val="26"/>
          <w:szCs w:val="26"/>
        </w:rPr>
        <w:t xml:space="preserve"> </w:t>
      </w:r>
      <w:r w:rsidRPr="005F0C2F">
        <w:rPr>
          <w:rFonts w:ascii="Times New Roman CYR" w:hAnsi="Times New Roman CYR" w:cs="Times New Roman CYR"/>
          <w:b/>
          <w:bCs/>
          <w:color w:val="000000"/>
          <w:sz w:val="26"/>
          <w:szCs w:val="26"/>
        </w:rPr>
        <w:t xml:space="preserve"> физической культурой и спортом</w:t>
      </w:r>
    </w:p>
    <w:p w:rsidR="000D540F" w:rsidRPr="005F0C2F" w:rsidRDefault="000D540F" w:rsidP="000D540F">
      <w:pPr>
        <w:suppressLineNumbers/>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Увеличение систематически </w:t>
      </w:r>
      <w:proofErr w:type="gramStart"/>
      <w:r w:rsidRPr="005F0C2F">
        <w:rPr>
          <w:rFonts w:ascii="Times New Roman CYR" w:hAnsi="Times New Roman CYR" w:cs="Times New Roman CYR"/>
          <w:sz w:val="26"/>
          <w:szCs w:val="26"/>
        </w:rPr>
        <w:t>занимающихся</w:t>
      </w:r>
      <w:proofErr w:type="gramEnd"/>
      <w:r w:rsidRPr="005F0C2F">
        <w:rPr>
          <w:rFonts w:ascii="Times New Roman CYR" w:hAnsi="Times New Roman CYR" w:cs="Times New Roman CYR"/>
          <w:sz w:val="26"/>
          <w:szCs w:val="26"/>
        </w:rPr>
        <w:t xml:space="preserve"> физической культурой и спортом в г. Дивногорске произошло вследствие:</w:t>
      </w:r>
    </w:p>
    <w:p w:rsidR="000D540F" w:rsidRPr="005F0C2F" w:rsidRDefault="000D540F" w:rsidP="000D540F">
      <w:pPr>
        <w:suppressLineNumbers/>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 увеличения и улучшения качества проводимых спортивно-массовых мероприятий, </w:t>
      </w:r>
    </w:p>
    <w:p w:rsidR="000D540F" w:rsidRPr="005F0C2F" w:rsidRDefault="000D540F" w:rsidP="000D540F">
      <w:pPr>
        <w:suppressLineNumbers/>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-создания условий для учебно-тренировочных процессов сборных города по различным  видам спорта, </w:t>
      </w:r>
    </w:p>
    <w:p w:rsidR="000D540F" w:rsidRPr="005F0C2F" w:rsidRDefault="000D540F" w:rsidP="000D540F">
      <w:pPr>
        <w:suppressLineNumbers/>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-популяризация современных видов спорта, </w:t>
      </w:r>
    </w:p>
    <w:p w:rsidR="000D540F" w:rsidRPr="005F0C2F" w:rsidRDefault="000D540F" w:rsidP="000D540F">
      <w:pPr>
        <w:suppressLineNumbers/>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-открытие военно-</w:t>
      </w:r>
      <w:proofErr w:type="spellStart"/>
      <w:r w:rsidRPr="005F0C2F">
        <w:rPr>
          <w:rFonts w:ascii="Times New Roman CYR" w:hAnsi="Times New Roman CYR" w:cs="Times New Roman CYR"/>
          <w:sz w:val="26"/>
          <w:szCs w:val="26"/>
        </w:rPr>
        <w:t>патриотичекого</w:t>
      </w:r>
      <w:proofErr w:type="spellEnd"/>
      <w:r w:rsidRPr="005F0C2F">
        <w:rPr>
          <w:rFonts w:ascii="Times New Roman CYR" w:hAnsi="Times New Roman CYR" w:cs="Times New Roman CYR"/>
          <w:sz w:val="26"/>
          <w:szCs w:val="26"/>
        </w:rPr>
        <w:t xml:space="preserve"> спортивного клуба «Сармат»,  </w:t>
      </w:r>
    </w:p>
    <w:p w:rsidR="000D540F" w:rsidRPr="005F0C2F" w:rsidRDefault="000D540F" w:rsidP="000D540F">
      <w:pPr>
        <w:suppressLineNumbers/>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lastRenderedPageBreak/>
        <w:t>-доступность занятий физической культурой и спортом на спортивных  площадках города.</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sz w:val="26"/>
          <w:szCs w:val="26"/>
        </w:rPr>
      </w:pPr>
      <w:r w:rsidRPr="005F0C2F">
        <w:rPr>
          <w:rFonts w:ascii="Times New Roman" w:hAnsi="Times New Roman" w:cs="Times New Roman"/>
          <w:b/>
          <w:bCs/>
          <w:sz w:val="26"/>
          <w:szCs w:val="26"/>
          <w:lang w:val="en-US"/>
        </w:rPr>
        <w:t>VI</w:t>
      </w:r>
      <w:r w:rsidRPr="005F0C2F">
        <w:rPr>
          <w:rFonts w:ascii="Times New Roman" w:hAnsi="Times New Roman" w:cs="Times New Roman"/>
          <w:b/>
          <w:bCs/>
          <w:sz w:val="26"/>
          <w:szCs w:val="26"/>
        </w:rPr>
        <w:t xml:space="preserve">. </w:t>
      </w:r>
      <w:r w:rsidRPr="005F0C2F">
        <w:rPr>
          <w:rFonts w:ascii="Times New Roman CYR" w:hAnsi="Times New Roman CYR" w:cs="Times New Roman CYR"/>
          <w:b/>
          <w:bCs/>
          <w:sz w:val="26"/>
          <w:szCs w:val="26"/>
        </w:rPr>
        <w:t>Жилищное строительство и обеспечение граждан жильем</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24. </w:t>
      </w:r>
      <w:r w:rsidRPr="005F0C2F">
        <w:rPr>
          <w:rFonts w:ascii="Times New Roman CYR" w:hAnsi="Times New Roman CYR" w:cs="Times New Roman CYR"/>
          <w:b/>
          <w:bCs/>
          <w:color w:val="000000"/>
          <w:sz w:val="26"/>
          <w:szCs w:val="26"/>
        </w:rPr>
        <w:t>Общая площадь жилых помещений, приходящаяся в среднем на одного жителя</w:t>
      </w:r>
    </w:p>
    <w:p w:rsidR="000D540F" w:rsidRPr="005F0C2F" w:rsidRDefault="000D540F" w:rsidP="00DA58D0">
      <w:pPr>
        <w:tabs>
          <w:tab w:val="left" w:pos="709"/>
        </w:tabs>
        <w:autoSpaceDE w:val="0"/>
        <w:autoSpaceDN w:val="0"/>
        <w:adjustRightInd w:val="0"/>
        <w:spacing w:after="0" w:line="240" w:lineRule="auto"/>
        <w:ind w:firstLine="709"/>
        <w:jc w:val="both"/>
        <w:rPr>
          <w:rFonts w:ascii="Times New Roman CYR" w:hAnsi="Times New Roman CYR" w:cs="Times New Roman CYR"/>
          <w:sz w:val="26"/>
          <w:szCs w:val="26"/>
        </w:rPr>
      </w:pPr>
      <w:proofErr w:type="gramStart"/>
      <w:r w:rsidRPr="005F0C2F">
        <w:rPr>
          <w:rFonts w:ascii="Times New Roman CYR" w:hAnsi="Times New Roman CYR" w:cs="Times New Roman CYR"/>
          <w:sz w:val="26"/>
          <w:szCs w:val="26"/>
        </w:rPr>
        <w:t xml:space="preserve">В 2014 году на территории муниципального образования город Дивногорск показатель ввода в эксплуатацию объектов жилищного строительства формировался за счет индивидуального жилищного строительства и составил 7538,7 </w:t>
      </w:r>
      <w:proofErr w:type="spellStart"/>
      <w:r w:rsidRPr="005F0C2F">
        <w:rPr>
          <w:rFonts w:ascii="Times New Roman CYR" w:hAnsi="Times New Roman CYR" w:cs="Times New Roman CYR"/>
          <w:sz w:val="26"/>
          <w:szCs w:val="26"/>
        </w:rPr>
        <w:t>кв.м</w:t>
      </w:r>
      <w:proofErr w:type="spellEnd"/>
      <w:r w:rsidRPr="005F0C2F">
        <w:rPr>
          <w:rFonts w:ascii="Times New Roman CYR" w:hAnsi="Times New Roman CYR" w:cs="Times New Roman CYR"/>
          <w:sz w:val="26"/>
          <w:szCs w:val="26"/>
        </w:rPr>
        <w:t xml:space="preserve">. Согласно письму </w:t>
      </w:r>
      <w:proofErr w:type="spellStart"/>
      <w:r w:rsidRPr="005F0C2F">
        <w:rPr>
          <w:rFonts w:ascii="Times New Roman CYR" w:hAnsi="Times New Roman CYR" w:cs="Times New Roman CYR"/>
          <w:sz w:val="26"/>
          <w:szCs w:val="26"/>
        </w:rPr>
        <w:t>Красноярскстата</w:t>
      </w:r>
      <w:proofErr w:type="spellEnd"/>
      <w:r w:rsidRPr="005F0C2F">
        <w:rPr>
          <w:rFonts w:ascii="Times New Roman CYR" w:hAnsi="Times New Roman CYR" w:cs="Times New Roman CYR"/>
          <w:sz w:val="26"/>
          <w:szCs w:val="26"/>
        </w:rPr>
        <w:t xml:space="preserve"> от 14.03.2013 № АЗ-12-10/5723 «Об обеспечении достоверности сведений о вводе в действие жилья»  официальная статистическая информация о вводе в действие индивидуальных жилых домов формируется на основании сведений, предоставляемых ФГБУ «Федеральная</w:t>
      </w:r>
      <w:proofErr w:type="gramEnd"/>
      <w:r w:rsidRPr="005F0C2F">
        <w:rPr>
          <w:rFonts w:ascii="Times New Roman CYR" w:hAnsi="Times New Roman CYR" w:cs="Times New Roman CYR"/>
          <w:sz w:val="26"/>
          <w:szCs w:val="26"/>
        </w:rPr>
        <w:t xml:space="preserve"> кадастровая палата </w:t>
      </w:r>
      <w:proofErr w:type="spellStart"/>
      <w:r w:rsidRPr="005F0C2F">
        <w:rPr>
          <w:rFonts w:ascii="Times New Roman CYR" w:hAnsi="Times New Roman CYR" w:cs="Times New Roman CYR"/>
          <w:sz w:val="26"/>
          <w:szCs w:val="26"/>
        </w:rPr>
        <w:t>Россреестра</w:t>
      </w:r>
      <w:proofErr w:type="spellEnd"/>
      <w:r w:rsidRPr="005F0C2F">
        <w:rPr>
          <w:rFonts w:ascii="Times New Roman CYR" w:hAnsi="Times New Roman CYR" w:cs="Times New Roman CYR"/>
          <w:sz w:val="26"/>
          <w:szCs w:val="26"/>
        </w:rPr>
        <w:t xml:space="preserve">» по Красноярскому краю. </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24.1. </w:t>
      </w:r>
      <w:r w:rsidRPr="005F0C2F">
        <w:rPr>
          <w:rFonts w:ascii="Times New Roman CYR" w:hAnsi="Times New Roman CYR" w:cs="Times New Roman CYR"/>
          <w:b/>
          <w:bCs/>
          <w:color w:val="000000"/>
          <w:sz w:val="26"/>
          <w:szCs w:val="26"/>
        </w:rPr>
        <w:t xml:space="preserve">в том числе </w:t>
      </w:r>
      <w:proofErr w:type="gramStart"/>
      <w:r w:rsidRPr="005F0C2F">
        <w:rPr>
          <w:rFonts w:ascii="Times New Roman CYR" w:hAnsi="Times New Roman CYR" w:cs="Times New Roman CYR"/>
          <w:b/>
          <w:bCs/>
          <w:color w:val="000000"/>
          <w:sz w:val="26"/>
          <w:szCs w:val="26"/>
        </w:rPr>
        <w:t>введенная</w:t>
      </w:r>
      <w:proofErr w:type="gramEnd"/>
      <w:r w:rsidRPr="005F0C2F">
        <w:rPr>
          <w:rFonts w:ascii="Times New Roman CYR" w:hAnsi="Times New Roman CYR" w:cs="Times New Roman CYR"/>
          <w:b/>
          <w:bCs/>
          <w:color w:val="000000"/>
          <w:sz w:val="26"/>
          <w:szCs w:val="26"/>
        </w:rPr>
        <w:t xml:space="preserve"> в действие за один год</w:t>
      </w:r>
    </w:p>
    <w:p w:rsidR="000D540F" w:rsidRPr="005F0C2F" w:rsidRDefault="000D540F" w:rsidP="00DA58D0">
      <w:pPr>
        <w:tabs>
          <w:tab w:val="left" w:pos="709"/>
        </w:tabs>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Разрешения на ввод в эксплуатацию законченных строительством индивидуальных жилых домов  и многоквартирных на территории муниципального образования город Дивногорск в 2014 году не выдавались, в результате чего показатель по вводу объектов  жилищного фонда  в эксплуатацию выполнен на 61%.</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25. </w:t>
      </w:r>
      <w:r w:rsidRPr="005F0C2F">
        <w:rPr>
          <w:rFonts w:ascii="Times New Roman CYR" w:hAnsi="Times New Roman CYR" w:cs="Times New Roman CYR"/>
          <w:b/>
          <w:bCs/>
          <w:color w:val="000000"/>
          <w:sz w:val="26"/>
          <w:szCs w:val="26"/>
        </w:rPr>
        <w:t>Площадь земельных участков, предоставленных для строительства, в расчете на 10 тыс. человек населения</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25.1. </w:t>
      </w:r>
      <w:r w:rsidRPr="005F0C2F">
        <w:rPr>
          <w:rFonts w:ascii="Times New Roman CYR" w:hAnsi="Times New Roman CYR" w:cs="Times New Roman CYR"/>
          <w:b/>
          <w:bCs/>
          <w:color w:val="000000"/>
          <w:sz w:val="26"/>
          <w:szCs w:val="26"/>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DA58D0" w:rsidRPr="005F0C2F" w:rsidRDefault="00DA58D0" w:rsidP="000D540F">
      <w:pPr>
        <w:autoSpaceDE w:val="0"/>
        <w:autoSpaceDN w:val="0"/>
        <w:adjustRightInd w:val="0"/>
        <w:spacing w:after="0" w:line="240" w:lineRule="auto"/>
        <w:rPr>
          <w:rFonts w:ascii="Times New Roman CYR" w:hAnsi="Times New Roman CYR" w:cs="Times New Roman CYR"/>
          <w:b/>
          <w:bCs/>
          <w:color w:val="000000"/>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8"/>
        <w:gridCol w:w="1296"/>
        <w:gridCol w:w="1487"/>
        <w:gridCol w:w="999"/>
        <w:gridCol w:w="877"/>
        <w:gridCol w:w="877"/>
        <w:gridCol w:w="877"/>
      </w:tblGrid>
      <w:tr w:rsidR="000D540F" w:rsidRPr="005F0C2F">
        <w:trPr>
          <w:trHeight w:val="278"/>
        </w:trPr>
        <w:tc>
          <w:tcPr>
            <w:tcW w:w="3158" w:type="dxa"/>
            <w:vMerge w:val="restart"/>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 xml:space="preserve">Площадь земельных участков (Га), предоставленных </w:t>
            </w:r>
            <w:proofErr w:type="gramStart"/>
            <w:r w:rsidRPr="005F0C2F">
              <w:rPr>
                <w:rFonts w:ascii="Times New Roman CYR" w:hAnsi="Times New Roman CYR" w:cs="Times New Roman CYR"/>
                <w:color w:val="000000"/>
                <w:sz w:val="26"/>
                <w:szCs w:val="26"/>
              </w:rPr>
              <w:t>для</w:t>
            </w:r>
            <w:proofErr w:type="gramEnd"/>
            <w:r w:rsidRPr="005F0C2F">
              <w:rPr>
                <w:rFonts w:ascii="Times New Roman CYR" w:hAnsi="Times New Roman CYR" w:cs="Times New Roman CYR"/>
                <w:color w:val="000000"/>
                <w:sz w:val="26"/>
                <w:szCs w:val="26"/>
              </w:rPr>
              <w:t>:</w:t>
            </w:r>
          </w:p>
        </w:tc>
        <w:tc>
          <w:tcPr>
            <w:tcW w:w="2783" w:type="dxa"/>
            <w:gridSpan w:val="2"/>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2013</w:t>
            </w:r>
          </w:p>
        </w:tc>
        <w:tc>
          <w:tcPr>
            <w:tcW w:w="999" w:type="dxa"/>
            <w:vMerge w:val="restart"/>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2014</w:t>
            </w:r>
          </w:p>
        </w:tc>
        <w:tc>
          <w:tcPr>
            <w:tcW w:w="877" w:type="dxa"/>
            <w:vMerge w:val="restart"/>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2015</w:t>
            </w:r>
          </w:p>
        </w:tc>
        <w:tc>
          <w:tcPr>
            <w:tcW w:w="877" w:type="dxa"/>
            <w:vMerge w:val="restart"/>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2016</w:t>
            </w:r>
          </w:p>
        </w:tc>
        <w:tc>
          <w:tcPr>
            <w:tcW w:w="877" w:type="dxa"/>
            <w:vMerge w:val="restart"/>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2017</w:t>
            </w:r>
          </w:p>
        </w:tc>
      </w:tr>
      <w:tr w:rsidR="000D540F" w:rsidRPr="005F0C2F">
        <w:trPr>
          <w:trHeight w:val="277"/>
        </w:trPr>
        <w:tc>
          <w:tcPr>
            <w:tcW w:w="3158" w:type="dxa"/>
            <w:vMerge/>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p>
        </w:tc>
        <w:tc>
          <w:tcPr>
            <w:tcW w:w="1296"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По данным на 01.01.2014</w:t>
            </w:r>
          </w:p>
        </w:tc>
        <w:tc>
          <w:tcPr>
            <w:tcW w:w="1487"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По уточненным данным</w:t>
            </w:r>
          </w:p>
        </w:tc>
        <w:tc>
          <w:tcPr>
            <w:tcW w:w="999" w:type="dxa"/>
            <w:vMerge/>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p>
        </w:tc>
        <w:tc>
          <w:tcPr>
            <w:tcW w:w="877" w:type="dxa"/>
            <w:vMerge/>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p>
        </w:tc>
        <w:tc>
          <w:tcPr>
            <w:tcW w:w="877" w:type="dxa"/>
            <w:vMerge/>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p>
        </w:tc>
        <w:tc>
          <w:tcPr>
            <w:tcW w:w="877" w:type="dxa"/>
            <w:vMerge/>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color w:val="000000"/>
                <w:sz w:val="26"/>
                <w:szCs w:val="26"/>
              </w:rPr>
            </w:pPr>
          </w:p>
        </w:tc>
      </w:tr>
      <w:tr w:rsidR="000D540F" w:rsidRPr="005F0C2F">
        <w:tc>
          <w:tcPr>
            <w:tcW w:w="3158" w:type="dxa"/>
            <w:tcBorders>
              <w:top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 xml:space="preserve">жилищного строительства (в </w:t>
            </w:r>
            <w:proofErr w:type="spellStart"/>
            <w:r w:rsidRPr="005F0C2F">
              <w:rPr>
                <w:rFonts w:ascii="Times New Roman CYR" w:hAnsi="Times New Roman CYR" w:cs="Times New Roman CYR"/>
                <w:color w:val="000000"/>
                <w:sz w:val="26"/>
                <w:szCs w:val="26"/>
              </w:rPr>
              <w:t>т.ч</w:t>
            </w:r>
            <w:proofErr w:type="spellEnd"/>
            <w:r w:rsidRPr="005F0C2F">
              <w:rPr>
                <w:rFonts w:ascii="Times New Roman CYR" w:hAnsi="Times New Roman CYR" w:cs="Times New Roman CYR"/>
                <w:color w:val="000000"/>
                <w:sz w:val="26"/>
                <w:szCs w:val="26"/>
              </w:rPr>
              <w:t>. для ИЖС)</w:t>
            </w:r>
          </w:p>
        </w:tc>
        <w:tc>
          <w:tcPr>
            <w:tcW w:w="1296"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20,5263</w:t>
            </w:r>
          </w:p>
        </w:tc>
        <w:tc>
          <w:tcPr>
            <w:tcW w:w="1487"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20,5263</w:t>
            </w:r>
          </w:p>
        </w:tc>
        <w:tc>
          <w:tcPr>
            <w:tcW w:w="999"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7,2614</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14</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20</w:t>
            </w:r>
          </w:p>
        </w:tc>
        <w:tc>
          <w:tcPr>
            <w:tcW w:w="877" w:type="dxa"/>
            <w:tcBorders>
              <w:top w:val="single" w:sz="4" w:space="0" w:color="auto"/>
              <w:left w:val="single" w:sz="4" w:space="0" w:color="auto"/>
              <w:bottom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25</w:t>
            </w:r>
          </w:p>
        </w:tc>
      </w:tr>
      <w:tr w:rsidR="000D540F" w:rsidRPr="005F0C2F">
        <w:tc>
          <w:tcPr>
            <w:tcW w:w="3158" w:type="dxa"/>
            <w:tcBorders>
              <w:top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комплексного освоения в целях жилищного строительства</w:t>
            </w:r>
          </w:p>
        </w:tc>
        <w:tc>
          <w:tcPr>
            <w:tcW w:w="1296"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0</w:t>
            </w:r>
          </w:p>
        </w:tc>
        <w:tc>
          <w:tcPr>
            <w:tcW w:w="1487"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0</w:t>
            </w:r>
          </w:p>
        </w:tc>
        <w:tc>
          <w:tcPr>
            <w:tcW w:w="999"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0</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w:t>
            </w:r>
          </w:p>
        </w:tc>
        <w:tc>
          <w:tcPr>
            <w:tcW w:w="877" w:type="dxa"/>
            <w:tcBorders>
              <w:top w:val="single" w:sz="4" w:space="0" w:color="auto"/>
              <w:left w:val="single" w:sz="4" w:space="0" w:color="auto"/>
              <w:bottom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2,5</w:t>
            </w:r>
          </w:p>
        </w:tc>
      </w:tr>
      <w:tr w:rsidR="000D540F" w:rsidRPr="005F0C2F">
        <w:tc>
          <w:tcPr>
            <w:tcW w:w="3158" w:type="dxa"/>
            <w:tcBorders>
              <w:top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строительства объектов, не являющихся объектами жилищного строительства</w:t>
            </w:r>
          </w:p>
        </w:tc>
        <w:tc>
          <w:tcPr>
            <w:tcW w:w="1296"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12,5414</w:t>
            </w:r>
          </w:p>
        </w:tc>
        <w:tc>
          <w:tcPr>
            <w:tcW w:w="1487"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12,5414</w:t>
            </w:r>
          </w:p>
        </w:tc>
        <w:tc>
          <w:tcPr>
            <w:tcW w:w="999"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19,6844</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22</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25</w:t>
            </w:r>
          </w:p>
        </w:tc>
        <w:tc>
          <w:tcPr>
            <w:tcW w:w="877" w:type="dxa"/>
            <w:tcBorders>
              <w:top w:val="single" w:sz="4" w:space="0" w:color="auto"/>
              <w:left w:val="single" w:sz="4" w:space="0" w:color="auto"/>
              <w:bottom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31</w:t>
            </w:r>
          </w:p>
        </w:tc>
      </w:tr>
      <w:tr w:rsidR="000D540F" w:rsidRPr="005F0C2F">
        <w:tc>
          <w:tcPr>
            <w:tcW w:w="3158" w:type="dxa"/>
            <w:tcBorders>
              <w:top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Численность, чел</w:t>
            </w:r>
          </w:p>
        </w:tc>
        <w:tc>
          <w:tcPr>
            <w:tcW w:w="1296"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32614</w:t>
            </w:r>
          </w:p>
        </w:tc>
        <w:tc>
          <w:tcPr>
            <w:tcW w:w="1487"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32647</w:t>
            </w:r>
          </w:p>
        </w:tc>
        <w:tc>
          <w:tcPr>
            <w:tcW w:w="999"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32862</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33000</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33200</w:t>
            </w:r>
          </w:p>
        </w:tc>
        <w:tc>
          <w:tcPr>
            <w:tcW w:w="877" w:type="dxa"/>
            <w:tcBorders>
              <w:top w:val="single" w:sz="4" w:space="0" w:color="auto"/>
              <w:left w:val="single" w:sz="4" w:space="0" w:color="auto"/>
              <w:bottom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33350</w:t>
            </w:r>
          </w:p>
        </w:tc>
      </w:tr>
      <w:tr w:rsidR="000D540F" w:rsidRPr="005F0C2F">
        <w:tc>
          <w:tcPr>
            <w:tcW w:w="3158" w:type="dxa"/>
            <w:tcBorders>
              <w:top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Показатель 25</w:t>
            </w:r>
          </w:p>
        </w:tc>
        <w:tc>
          <w:tcPr>
            <w:tcW w:w="1296"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10,14</w:t>
            </w:r>
          </w:p>
        </w:tc>
        <w:tc>
          <w:tcPr>
            <w:tcW w:w="1487"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10,12</w:t>
            </w:r>
          </w:p>
        </w:tc>
        <w:tc>
          <w:tcPr>
            <w:tcW w:w="999"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8,19</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11,21</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14,16</w:t>
            </w:r>
          </w:p>
        </w:tc>
        <w:tc>
          <w:tcPr>
            <w:tcW w:w="877" w:type="dxa"/>
            <w:tcBorders>
              <w:top w:val="single" w:sz="4" w:space="0" w:color="auto"/>
              <w:left w:val="single" w:sz="4" w:space="0" w:color="auto"/>
              <w:bottom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17,54</w:t>
            </w:r>
          </w:p>
        </w:tc>
      </w:tr>
      <w:tr w:rsidR="000D540F" w:rsidRPr="005F0C2F">
        <w:tc>
          <w:tcPr>
            <w:tcW w:w="3158" w:type="dxa"/>
            <w:tcBorders>
              <w:top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Показатель 25.1</w:t>
            </w:r>
          </w:p>
        </w:tc>
        <w:tc>
          <w:tcPr>
            <w:tcW w:w="1296"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6,29</w:t>
            </w:r>
          </w:p>
        </w:tc>
        <w:tc>
          <w:tcPr>
            <w:tcW w:w="1487"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6,28</w:t>
            </w:r>
          </w:p>
        </w:tc>
        <w:tc>
          <w:tcPr>
            <w:tcW w:w="999"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2,20</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4,55</w:t>
            </w:r>
          </w:p>
        </w:tc>
        <w:tc>
          <w:tcPr>
            <w:tcW w:w="877" w:type="dxa"/>
            <w:tcBorders>
              <w:top w:val="single" w:sz="4" w:space="0" w:color="auto"/>
              <w:left w:val="single" w:sz="4" w:space="0" w:color="auto"/>
              <w:bottom w:val="single" w:sz="4" w:space="0" w:color="auto"/>
              <w:right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6,63</w:t>
            </w:r>
          </w:p>
        </w:tc>
        <w:tc>
          <w:tcPr>
            <w:tcW w:w="877" w:type="dxa"/>
            <w:tcBorders>
              <w:top w:val="single" w:sz="4" w:space="0" w:color="auto"/>
              <w:left w:val="single" w:sz="4" w:space="0" w:color="auto"/>
              <w:bottom w:val="single" w:sz="4" w:space="0" w:color="auto"/>
            </w:tcBorders>
            <w:vAlign w:val="bottom"/>
          </w:tcPr>
          <w:p w:rsidR="000D540F" w:rsidRPr="005F0C2F" w:rsidRDefault="000D540F">
            <w:pPr>
              <w:autoSpaceDE w:val="0"/>
              <w:autoSpaceDN w:val="0"/>
              <w:adjustRightInd w:val="0"/>
              <w:spacing w:after="0" w:line="240" w:lineRule="auto"/>
              <w:jc w:val="right"/>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8,25</w:t>
            </w:r>
          </w:p>
        </w:tc>
      </w:tr>
    </w:tbl>
    <w:p w:rsidR="003B3131" w:rsidRPr="005F0C2F" w:rsidRDefault="003B3131" w:rsidP="00DA58D0">
      <w:pPr>
        <w:autoSpaceDE w:val="0"/>
        <w:autoSpaceDN w:val="0"/>
        <w:adjustRightInd w:val="0"/>
        <w:spacing w:after="0" w:line="240" w:lineRule="auto"/>
        <w:ind w:firstLine="567"/>
        <w:jc w:val="both"/>
        <w:rPr>
          <w:rFonts w:ascii="Times New Roman CYR" w:hAnsi="Times New Roman CYR" w:cs="Times New Roman CYR"/>
          <w:sz w:val="26"/>
          <w:szCs w:val="26"/>
        </w:rPr>
      </w:pPr>
    </w:p>
    <w:p w:rsidR="000D540F" w:rsidRPr="005F0C2F" w:rsidRDefault="000D540F" w:rsidP="00DA58D0">
      <w:pPr>
        <w:autoSpaceDE w:val="0"/>
        <w:autoSpaceDN w:val="0"/>
        <w:adjustRightInd w:val="0"/>
        <w:spacing w:after="0" w:line="240" w:lineRule="auto"/>
        <w:ind w:firstLine="567"/>
        <w:jc w:val="both"/>
        <w:rPr>
          <w:rFonts w:ascii="Times New Roman CYR" w:hAnsi="Times New Roman CYR" w:cs="Times New Roman CYR"/>
          <w:sz w:val="26"/>
          <w:szCs w:val="26"/>
        </w:rPr>
      </w:pPr>
      <w:r w:rsidRPr="005F0C2F">
        <w:rPr>
          <w:rFonts w:ascii="Times New Roman CYR" w:hAnsi="Times New Roman CYR" w:cs="Times New Roman CYR"/>
          <w:sz w:val="26"/>
          <w:szCs w:val="26"/>
        </w:rPr>
        <w:lastRenderedPageBreak/>
        <w:t>Площадь земельных участков, предоставленных для строительства, в расчете на 10 тыс. человек населения в отчетном году достигла значения             8,19 га,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 2,20 га.</w:t>
      </w:r>
    </w:p>
    <w:p w:rsidR="000D540F" w:rsidRPr="005F0C2F" w:rsidRDefault="000D540F" w:rsidP="00DA58D0">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Анализируемые показатели за прошлые периоды имели тенденции к росту. В 2014 показатели по сравнению с показателями 2013 снизились. Ситуация объясняется нестабильным финансовым положением граждан и юридических лиц в 2014. В плановый период 2015-2017 ожидается улучшение социального и экономического климата страны, и как следствие рост показателей.</w:t>
      </w:r>
    </w:p>
    <w:p w:rsidR="000D540F" w:rsidRPr="005F0C2F" w:rsidRDefault="000D540F" w:rsidP="000D540F">
      <w:pPr>
        <w:autoSpaceDE w:val="0"/>
        <w:autoSpaceDN w:val="0"/>
        <w:adjustRightInd w:val="0"/>
        <w:spacing w:after="0" w:line="240" w:lineRule="auto"/>
        <w:ind w:firstLine="720"/>
        <w:jc w:val="both"/>
        <w:rPr>
          <w:rFonts w:ascii="Times New Roman CYR" w:hAnsi="Times New Roman CYR" w:cs="Times New Roman CYR"/>
          <w:color w:val="000000"/>
          <w:sz w:val="26"/>
          <w:szCs w:val="26"/>
        </w:rPr>
      </w:pPr>
      <w:r w:rsidRPr="005F0C2F">
        <w:rPr>
          <w:rFonts w:ascii="Times New Roman CYR" w:hAnsi="Times New Roman CYR" w:cs="Times New Roman CYR"/>
          <w:color w:val="000000"/>
          <w:sz w:val="26"/>
          <w:szCs w:val="26"/>
        </w:rPr>
        <w:t>Также откорректированы показатели 2013 в связи уточнением среднегодовой численности жителей города Дивногорска (по данным на 01.01.2014 среднегодовая численность составляла 32614 чел., по данным на 01.01.2015 уточненная численность – 32647 чел.)</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26. </w:t>
      </w:r>
      <w:r w:rsidRPr="005F0C2F">
        <w:rPr>
          <w:rFonts w:ascii="Times New Roman CYR" w:hAnsi="Times New Roman CYR" w:cs="Times New Roman CYR"/>
          <w:b/>
          <w:bCs/>
          <w:color w:val="000000"/>
          <w:sz w:val="26"/>
          <w:szCs w:val="26"/>
        </w:rPr>
        <w:t xml:space="preserve">Площадь земельных участков, предоставленных для строительства, в отношении которых </w:t>
      </w:r>
      <w:proofErr w:type="gramStart"/>
      <w:r w:rsidRPr="005F0C2F">
        <w:rPr>
          <w:rFonts w:ascii="Times New Roman CYR" w:hAnsi="Times New Roman CYR" w:cs="Times New Roman CYR"/>
          <w:b/>
          <w:bCs/>
          <w:color w:val="000000"/>
          <w:sz w:val="26"/>
          <w:szCs w:val="26"/>
        </w:rPr>
        <w:t>с даты принятия</w:t>
      </w:r>
      <w:proofErr w:type="gramEnd"/>
      <w:r w:rsidRPr="005F0C2F">
        <w:rPr>
          <w:rFonts w:ascii="Times New Roman CYR" w:hAnsi="Times New Roman CYR" w:cs="Times New Roman CYR"/>
          <w:b/>
          <w:bCs/>
          <w:color w:val="000000"/>
          <w:sz w:val="26"/>
          <w:szCs w:val="26"/>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26.1. </w:t>
      </w:r>
      <w:r w:rsidRPr="005F0C2F">
        <w:rPr>
          <w:rFonts w:ascii="Times New Roman CYR" w:hAnsi="Times New Roman CYR" w:cs="Times New Roman CYR"/>
          <w:b/>
          <w:bCs/>
          <w:color w:val="000000"/>
          <w:sz w:val="26"/>
          <w:szCs w:val="26"/>
        </w:rPr>
        <w:t>объектов жилищного строительства - в течение 3 лет</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08"/>
        <w:gridCol w:w="1169"/>
        <w:gridCol w:w="2294"/>
        <w:gridCol w:w="1418"/>
        <w:gridCol w:w="1249"/>
        <w:gridCol w:w="1553"/>
        <w:gridCol w:w="30"/>
      </w:tblGrid>
      <w:tr w:rsidR="000D540F" w:rsidRPr="005F0C2F">
        <w:trPr>
          <w:gridAfter w:val="1"/>
          <w:wAfter w:w="30" w:type="dxa"/>
        </w:trPr>
        <w:tc>
          <w:tcPr>
            <w:tcW w:w="10059" w:type="dxa"/>
            <w:gridSpan w:val="7"/>
            <w:tcBorders>
              <w:top w:val="single" w:sz="4" w:space="0" w:color="auto"/>
              <w:bottom w:val="single" w:sz="4" w:space="0" w:color="auto"/>
            </w:tcBorders>
            <w:vAlign w:val="center"/>
          </w:tcPr>
          <w:p w:rsidR="000D540F" w:rsidRPr="005F0C2F" w:rsidRDefault="000D540F">
            <w:pPr>
              <w:autoSpaceDE w:val="0"/>
              <w:autoSpaceDN w:val="0"/>
              <w:adjustRightInd w:val="0"/>
              <w:spacing w:after="0" w:line="240" w:lineRule="auto"/>
              <w:rPr>
                <w:rFonts w:ascii="Times New Roman CYR" w:hAnsi="Times New Roman CYR" w:cs="Times New Roman CYR"/>
                <w:sz w:val="26"/>
                <w:szCs w:val="26"/>
              </w:rPr>
            </w:pPr>
            <w:r w:rsidRPr="005F0C2F">
              <w:rPr>
                <w:rFonts w:ascii="Times New Roman CYR" w:hAnsi="Times New Roman CYR" w:cs="Times New Roman CYR"/>
                <w:b/>
                <w:bCs/>
                <w:sz w:val="26"/>
                <w:szCs w:val="26"/>
              </w:rPr>
              <w:t>26.1</w:t>
            </w:r>
            <w:r w:rsidRPr="005F0C2F">
              <w:rPr>
                <w:rFonts w:ascii="Times New Roman CYR" w:hAnsi="Times New Roman CYR" w:cs="Times New Roman CYR"/>
                <w:sz w:val="26"/>
                <w:szCs w:val="26"/>
              </w:rPr>
              <w:t xml:space="preserve">. Площадь земельных участков, предоставленных для </w:t>
            </w:r>
            <w:r w:rsidRPr="005F0C2F">
              <w:rPr>
                <w:rFonts w:ascii="Times New Roman CYR" w:hAnsi="Times New Roman CYR" w:cs="Times New Roman CYR"/>
                <w:b/>
                <w:bCs/>
                <w:sz w:val="26"/>
                <w:szCs w:val="26"/>
              </w:rPr>
              <w:t>жилищного строительства</w:t>
            </w:r>
            <w:r w:rsidRPr="005F0C2F">
              <w:rPr>
                <w:rFonts w:ascii="Times New Roman CYR" w:hAnsi="Times New Roman CYR" w:cs="Times New Roman CYR"/>
                <w:sz w:val="26"/>
                <w:szCs w:val="26"/>
              </w:rPr>
              <w:t xml:space="preserve">, </w:t>
            </w:r>
            <w:r w:rsidRPr="005F0C2F">
              <w:rPr>
                <w:rFonts w:ascii="Times New Roman CYR" w:hAnsi="Times New Roman CYR" w:cs="Times New Roman CYR"/>
                <w:sz w:val="26"/>
                <w:szCs w:val="26"/>
              </w:rPr>
              <w:br/>
              <w:t xml:space="preserve">в отношении которых </w:t>
            </w:r>
            <w:proofErr w:type="gramStart"/>
            <w:r w:rsidRPr="005F0C2F">
              <w:rPr>
                <w:rFonts w:ascii="Times New Roman CYR" w:hAnsi="Times New Roman CYR" w:cs="Times New Roman CYR"/>
                <w:sz w:val="26"/>
                <w:szCs w:val="26"/>
              </w:rPr>
              <w:t>с даты принятия</w:t>
            </w:r>
            <w:proofErr w:type="gramEnd"/>
            <w:r w:rsidRPr="005F0C2F">
              <w:rPr>
                <w:rFonts w:ascii="Times New Roman CYR" w:hAnsi="Times New Roman CYR" w:cs="Times New Roman CYR"/>
                <w:sz w:val="26"/>
                <w:szCs w:val="26"/>
              </w:rPr>
              <w:t xml:space="preserve"> решения о предоставлении земельного участка </w:t>
            </w:r>
            <w:r w:rsidRPr="005F0C2F">
              <w:rPr>
                <w:rFonts w:ascii="Times New Roman CYR" w:hAnsi="Times New Roman CYR" w:cs="Times New Roman CYR"/>
                <w:sz w:val="26"/>
                <w:szCs w:val="26"/>
              </w:rPr>
              <w:br/>
              <w:t xml:space="preserve">или подписания протокола о результатах торгов (конкурсов, аукционов) не было получено разрешение на ввод в эксплуатацию в течение </w:t>
            </w:r>
            <w:r w:rsidRPr="005F0C2F">
              <w:rPr>
                <w:rFonts w:ascii="Times New Roman CYR" w:hAnsi="Times New Roman CYR" w:cs="Times New Roman CYR"/>
                <w:b/>
                <w:bCs/>
                <w:sz w:val="26"/>
                <w:szCs w:val="26"/>
              </w:rPr>
              <w:t>3 лет</w:t>
            </w:r>
            <w:r w:rsidRPr="005F0C2F">
              <w:rPr>
                <w:rFonts w:ascii="Times New Roman CYR" w:hAnsi="Times New Roman CYR" w:cs="Times New Roman CYR"/>
                <w:sz w:val="26"/>
                <w:szCs w:val="26"/>
              </w:rPr>
              <w:t xml:space="preserve">, </w:t>
            </w:r>
            <w:proofErr w:type="spellStart"/>
            <w:r w:rsidRPr="005F0C2F">
              <w:rPr>
                <w:rFonts w:ascii="Times New Roman CYR" w:hAnsi="Times New Roman CYR" w:cs="Times New Roman CYR"/>
                <w:sz w:val="26"/>
                <w:szCs w:val="26"/>
              </w:rPr>
              <w:t>кв.м</w:t>
            </w:r>
            <w:proofErr w:type="spellEnd"/>
            <w:r w:rsidRPr="005F0C2F">
              <w:rPr>
                <w:rFonts w:ascii="Times New Roman CYR" w:hAnsi="Times New Roman CYR" w:cs="Times New Roman CYR"/>
                <w:sz w:val="26"/>
                <w:szCs w:val="26"/>
              </w:rPr>
              <w:t>.</w:t>
            </w:r>
          </w:p>
        </w:tc>
      </w:tr>
      <w:tr w:rsidR="000D540F" w:rsidRPr="005F0C2F">
        <w:tc>
          <w:tcPr>
            <w:tcW w:w="568"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 xml:space="preserve">№ </w:t>
            </w:r>
            <w:proofErr w:type="gramStart"/>
            <w:r w:rsidRPr="005F0C2F">
              <w:rPr>
                <w:rFonts w:ascii="Times New Roman CYR" w:hAnsi="Times New Roman CYR" w:cs="Times New Roman CYR"/>
                <w:sz w:val="26"/>
                <w:szCs w:val="26"/>
              </w:rPr>
              <w:t>п</w:t>
            </w:r>
            <w:proofErr w:type="gramEnd"/>
            <w:r w:rsidRPr="005F0C2F">
              <w:rPr>
                <w:rFonts w:ascii="Times New Roman CYR" w:hAnsi="Times New Roman CYR" w:cs="Times New Roman CYR"/>
                <w:sz w:val="26"/>
                <w:szCs w:val="26"/>
              </w:rPr>
              <w:t>/п</w:t>
            </w:r>
          </w:p>
        </w:tc>
        <w:tc>
          <w:tcPr>
            <w:tcW w:w="180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Наименование и строительный адрес объекта</w:t>
            </w:r>
          </w:p>
        </w:tc>
        <w:tc>
          <w:tcPr>
            <w:tcW w:w="116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Площадь земельного участка, </w:t>
            </w:r>
            <w:proofErr w:type="spellStart"/>
            <w:r w:rsidRPr="005F0C2F">
              <w:rPr>
                <w:rFonts w:ascii="Times New Roman CYR" w:hAnsi="Times New Roman CYR" w:cs="Times New Roman CYR"/>
                <w:sz w:val="26"/>
                <w:szCs w:val="26"/>
              </w:rPr>
              <w:t>кв.м</w:t>
            </w:r>
            <w:proofErr w:type="spellEnd"/>
            <w:r w:rsidRPr="005F0C2F">
              <w:rPr>
                <w:rFonts w:ascii="Times New Roman CYR" w:hAnsi="Times New Roman CYR" w:cs="Times New Roman CYR"/>
                <w:sz w:val="26"/>
                <w:szCs w:val="26"/>
              </w:rPr>
              <w:t>.</w:t>
            </w:r>
          </w:p>
        </w:tc>
        <w:tc>
          <w:tcPr>
            <w:tcW w:w="229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Дата принятия решения о предоставлении земельного участка или подписания протокола о результатах торгов (конкурсов, аукционов)</w:t>
            </w: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Дата выдачи разрешения на строительство</w:t>
            </w:r>
          </w:p>
        </w:tc>
        <w:tc>
          <w:tcPr>
            <w:tcW w:w="124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Срок действия разрешения на строительство</w:t>
            </w:r>
          </w:p>
        </w:tc>
        <w:tc>
          <w:tcPr>
            <w:tcW w:w="1583" w:type="dxa"/>
            <w:gridSpan w:val="2"/>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Общая площадь </w:t>
            </w:r>
            <w:r w:rsidRPr="005F0C2F">
              <w:rPr>
                <w:rFonts w:ascii="Times New Roman CYR" w:hAnsi="Times New Roman CYR" w:cs="Times New Roman CYR"/>
                <w:b/>
                <w:bCs/>
                <w:sz w:val="26"/>
                <w:szCs w:val="26"/>
              </w:rPr>
              <w:t xml:space="preserve">жилищного строительства </w:t>
            </w:r>
            <w:r w:rsidRPr="005F0C2F">
              <w:rPr>
                <w:rFonts w:ascii="Times New Roman CYR" w:hAnsi="Times New Roman CYR" w:cs="Times New Roman CYR"/>
                <w:sz w:val="26"/>
                <w:szCs w:val="26"/>
              </w:rPr>
              <w:t xml:space="preserve">на предоставленном земельном участке, </w:t>
            </w:r>
            <w:proofErr w:type="spellStart"/>
            <w:r w:rsidRPr="005F0C2F">
              <w:rPr>
                <w:rFonts w:ascii="Times New Roman CYR" w:hAnsi="Times New Roman CYR" w:cs="Times New Roman CYR"/>
                <w:sz w:val="26"/>
                <w:szCs w:val="26"/>
              </w:rPr>
              <w:t>кв.м</w:t>
            </w:r>
            <w:proofErr w:type="spellEnd"/>
            <w:r w:rsidRPr="005F0C2F">
              <w:rPr>
                <w:rFonts w:ascii="Times New Roman CYR" w:hAnsi="Times New Roman CYR" w:cs="Times New Roman CYR"/>
                <w:sz w:val="26"/>
                <w:szCs w:val="26"/>
              </w:rPr>
              <w:t>. (проектная)</w:t>
            </w:r>
          </w:p>
        </w:tc>
      </w:tr>
      <w:tr w:rsidR="000D540F" w:rsidRPr="005F0C2F">
        <w:trPr>
          <w:trHeight w:val="267"/>
        </w:trPr>
        <w:tc>
          <w:tcPr>
            <w:tcW w:w="568"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1</w:t>
            </w:r>
          </w:p>
        </w:tc>
        <w:tc>
          <w:tcPr>
            <w:tcW w:w="180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 xml:space="preserve">Строительство жилых домов по </w:t>
            </w:r>
            <w:proofErr w:type="spellStart"/>
            <w:r w:rsidRPr="005F0C2F">
              <w:rPr>
                <w:rFonts w:ascii="Times New Roman CYR" w:hAnsi="Times New Roman CYR" w:cs="Times New Roman CYR"/>
                <w:sz w:val="26"/>
                <w:szCs w:val="26"/>
              </w:rPr>
              <w:t>ул</w:t>
            </w:r>
            <w:proofErr w:type="gramStart"/>
            <w:r w:rsidRPr="005F0C2F">
              <w:rPr>
                <w:rFonts w:ascii="Times New Roman CYR" w:hAnsi="Times New Roman CYR" w:cs="Times New Roman CYR"/>
                <w:sz w:val="26"/>
                <w:szCs w:val="26"/>
              </w:rPr>
              <w:t>.К</w:t>
            </w:r>
            <w:proofErr w:type="gramEnd"/>
            <w:r w:rsidRPr="005F0C2F">
              <w:rPr>
                <w:rFonts w:ascii="Times New Roman CYR" w:hAnsi="Times New Roman CYR" w:cs="Times New Roman CYR"/>
                <w:sz w:val="26"/>
                <w:szCs w:val="26"/>
              </w:rPr>
              <w:t>лубная</w:t>
            </w:r>
            <w:proofErr w:type="spellEnd"/>
            <w:r w:rsidRPr="005F0C2F">
              <w:rPr>
                <w:rFonts w:ascii="Times New Roman CYR" w:hAnsi="Times New Roman CYR" w:cs="Times New Roman CYR"/>
                <w:sz w:val="26"/>
                <w:szCs w:val="26"/>
              </w:rPr>
              <w:t xml:space="preserve"> в центральной части города, ЗАО «Фирма «</w:t>
            </w:r>
            <w:proofErr w:type="spellStart"/>
            <w:r w:rsidRPr="005F0C2F">
              <w:rPr>
                <w:rFonts w:ascii="Times New Roman CYR" w:hAnsi="Times New Roman CYR" w:cs="Times New Roman CYR"/>
                <w:sz w:val="26"/>
                <w:szCs w:val="26"/>
              </w:rPr>
              <w:t>Культбытстрой</w:t>
            </w:r>
            <w:proofErr w:type="spellEnd"/>
            <w:r w:rsidRPr="005F0C2F">
              <w:rPr>
                <w:rFonts w:ascii="Times New Roman CYR" w:hAnsi="Times New Roman CYR" w:cs="Times New Roman CYR"/>
                <w:sz w:val="26"/>
                <w:szCs w:val="26"/>
              </w:rPr>
              <w:t>»</w:t>
            </w:r>
          </w:p>
        </w:tc>
        <w:tc>
          <w:tcPr>
            <w:tcW w:w="116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28715,0</w:t>
            </w:r>
          </w:p>
        </w:tc>
        <w:tc>
          <w:tcPr>
            <w:tcW w:w="229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27.08.2008</w:t>
            </w: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15.07.2009</w:t>
            </w:r>
          </w:p>
        </w:tc>
        <w:tc>
          <w:tcPr>
            <w:tcW w:w="124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15.04.2010продлено до 30.11.2011</w:t>
            </w:r>
          </w:p>
        </w:tc>
        <w:tc>
          <w:tcPr>
            <w:tcW w:w="1583" w:type="dxa"/>
            <w:gridSpan w:val="2"/>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18880,0</w:t>
            </w:r>
          </w:p>
        </w:tc>
      </w:tr>
      <w:tr w:rsidR="000D540F" w:rsidRPr="005F0C2F">
        <w:trPr>
          <w:trHeight w:val="271"/>
        </w:trPr>
        <w:tc>
          <w:tcPr>
            <w:tcW w:w="568"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w:t>
            </w:r>
          </w:p>
        </w:tc>
        <w:tc>
          <w:tcPr>
            <w:tcW w:w="180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 xml:space="preserve">Строительство </w:t>
            </w:r>
            <w:r w:rsidRPr="005F0C2F">
              <w:rPr>
                <w:rFonts w:ascii="Times New Roman CYR" w:hAnsi="Times New Roman CYR" w:cs="Times New Roman CYR"/>
                <w:sz w:val="26"/>
                <w:szCs w:val="26"/>
              </w:rPr>
              <w:lastRenderedPageBreak/>
              <w:t xml:space="preserve">многоквартирного жилого дома в районе </w:t>
            </w:r>
            <w:proofErr w:type="spellStart"/>
            <w:r w:rsidRPr="005F0C2F">
              <w:rPr>
                <w:rFonts w:ascii="Times New Roman CYR" w:hAnsi="Times New Roman CYR" w:cs="Times New Roman CYR"/>
                <w:sz w:val="26"/>
                <w:szCs w:val="26"/>
              </w:rPr>
              <w:t>ул</w:t>
            </w:r>
            <w:proofErr w:type="gramStart"/>
            <w:r w:rsidRPr="005F0C2F">
              <w:rPr>
                <w:rFonts w:ascii="Times New Roman CYR" w:hAnsi="Times New Roman CYR" w:cs="Times New Roman CYR"/>
                <w:sz w:val="26"/>
                <w:szCs w:val="26"/>
              </w:rPr>
              <w:t>.Ш</w:t>
            </w:r>
            <w:proofErr w:type="gramEnd"/>
            <w:r w:rsidRPr="005F0C2F">
              <w:rPr>
                <w:rFonts w:ascii="Times New Roman CYR" w:hAnsi="Times New Roman CYR" w:cs="Times New Roman CYR"/>
                <w:sz w:val="26"/>
                <w:szCs w:val="26"/>
              </w:rPr>
              <w:t>кольная</w:t>
            </w:r>
            <w:proofErr w:type="spellEnd"/>
            <w:r w:rsidRPr="005F0C2F">
              <w:rPr>
                <w:rFonts w:ascii="Times New Roman CYR" w:hAnsi="Times New Roman CYR" w:cs="Times New Roman CYR"/>
                <w:sz w:val="26"/>
                <w:szCs w:val="26"/>
              </w:rPr>
              <w:t>, ООО «Агат»</w:t>
            </w:r>
          </w:p>
        </w:tc>
        <w:tc>
          <w:tcPr>
            <w:tcW w:w="116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lastRenderedPageBreak/>
              <w:t>2900,0</w:t>
            </w:r>
          </w:p>
        </w:tc>
        <w:tc>
          <w:tcPr>
            <w:tcW w:w="229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28.03.2008</w:t>
            </w: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25.09.2012</w:t>
            </w:r>
          </w:p>
        </w:tc>
        <w:tc>
          <w:tcPr>
            <w:tcW w:w="124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25.03.2014</w:t>
            </w:r>
          </w:p>
        </w:tc>
        <w:tc>
          <w:tcPr>
            <w:tcW w:w="1583" w:type="dxa"/>
            <w:gridSpan w:val="2"/>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4800,0</w:t>
            </w:r>
          </w:p>
        </w:tc>
      </w:tr>
      <w:tr w:rsidR="000D540F" w:rsidRPr="005F0C2F">
        <w:trPr>
          <w:trHeight w:val="271"/>
        </w:trPr>
        <w:tc>
          <w:tcPr>
            <w:tcW w:w="568"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lastRenderedPageBreak/>
              <w:t>3</w:t>
            </w:r>
          </w:p>
        </w:tc>
        <w:tc>
          <w:tcPr>
            <w:tcW w:w="180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Малоэтажная застройка в восточной </w:t>
            </w:r>
            <w:proofErr w:type="spellStart"/>
            <w:r w:rsidRPr="005F0C2F">
              <w:rPr>
                <w:rFonts w:ascii="Times New Roman CYR" w:hAnsi="Times New Roman CYR" w:cs="Times New Roman CYR"/>
                <w:sz w:val="26"/>
                <w:szCs w:val="26"/>
              </w:rPr>
              <w:t>промзоне</w:t>
            </w:r>
            <w:proofErr w:type="spellEnd"/>
            <w:proofErr w:type="gramStart"/>
            <w:r w:rsidRPr="005F0C2F">
              <w:rPr>
                <w:rFonts w:ascii="Times New Roman CYR" w:hAnsi="Times New Roman CYR" w:cs="Times New Roman CYR"/>
                <w:sz w:val="26"/>
                <w:szCs w:val="26"/>
              </w:rPr>
              <w:t xml:space="preserve"> ,</w:t>
            </w:r>
            <w:proofErr w:type="gramEnd"/>
            <w:r w:rsidRPr="005F0C2F">
              <w:rPr>
                <w:rFonts w:ascii="Times New Roman CYR" w:hAnsi="Times New Roman CYR" w:cs="Times New Roman CYR"/>
                <w:sz w:val="26"/>
                <w:szCs w:val="26"/>
              </w:rPr>
              <w:t xml:space="preserve"> ООО производственно-коммерческое предприятие «</w:t>
            </w:r>
            <w:proofErr w:type="spellStart"/>
            <w:r w:rsidRPr="005F0C2F">
              <w:rPr>
                <w:rFonts w:ascii="Times New Roman CYR" w:hAnsi="Times New Roman CYR" w:cs="Times New Roman CYR"/>
                <w:sz w:val="26"/>
                <w:szCs w:val="26"/>
              </w:rPr>
              <w:t>Интерсервис</w:t>
            </w:r>
            <w:proofErr w:type="spellEnd"/>
            <w:r w:rsidRPr="005F0C2F">
              <w:rPr>
                <w:rFonts w:ascii="Times New Roman CYR" w:hAnsi="Times New Roman CYR" w:cs="Times New Roman CYR"/>
                <w:sz w:val="26"/>
                <w:szCs w:val="26"/>
              </w:rPr>
              <w:t>»</w:t>
            </w:r>
          </w:p>
        </w:tc>
        <w:tc>
          <w:tcPr>
            <w:tcW w:w="116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104600,0</w:t>
            </w:r>
          </w:p>
        </w:tc>
        <w:tc>
          <w:tcPr>
            <w:tcW w:w="229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06.12.2012</w:t>
            </w: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03.06.2013</w:t>
            </w:r>
          </w:p>
        </w:tc>
        <w:tc>
          <w:tcPr>
            <w:tcW w:w="124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03.06.2016</w:t>
            </w:r>
          </w:p>
        </w:tc>
        <w:tc>
          <w:tcPr>
            <w:tcW w:w="1583" w:type="dxa"/>
            <w:gridSpan w:val="2"/>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14160,0</w:t>
            </w:r>
          </w:p>
        </w:tc>
      </w:tr>
      <w:tr w:rsidR="000D540F" w:rsidRPr="005F0C2F">
        <w:trPr>
          <w:trHeight w:val="275"/>
        </w:trPr>
        <w:tc>
          <w:tcPr>
            <w:tcW w:w="568"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p>
        </w:tc>
        <w:tc>
          <w:tcPr>
            <w:tcW w:w="180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Итого</w:t>
            </w:r>
          </w:p>
        </w:tc>
        <w:tc>
          <w:tcPr>
            <w:tcW w:w="116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136215,0</w:t>
            </w:r>
          </w:p>
        </w:tc>
        <w:tc>
          <w:tcPr>
            <w:tcW w:w="229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Х</w:t>
            </w: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Х</w:t>
            </w:r>
          </w:p>
        </w:tc>
        <w:tc>
          <w:tcPr>
            <w:tcW w:w="124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Х</w:t>
            </w:r>
          </w:p>
        </w:tc>
        <w:tc>
          <w:tcPr>
            <w:tcW w:w="1583" w:type="dxa"/>
            <w:gridSpan w:val="2"/>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37760,0</w:t>
            </w:r>
          </w:p>
        </w:tc>
      </w:tr>
    </w:tbl>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26.2. </w:t>
      </w:r>
      <w:r w:rsidRPr="005F0C2F">
        <w:rPr>
          <w:rFonts w:ascii="Times New Roman CYR" w:hAnsi="Times New Roman CYR" w:cs="Times New Roman CYR"/>
          <w:b/>
          <w:bCs/>
          <w:color w:val="000000"/>
          <w:sz w:val="26"/>
          <w:szCs w:val="26"/>
        </w:rPr>
        <w:t>иных объектов капитального строительства - в течение 5 лет</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1733"/>
        <w:gridCol w:w="1169"/>
        <w:gridCol w:w="2294"/>
        <w:gridCol w:w="1701"/>
        <w:gridCol w:w="2549"/>
      </w:tblGrid>
      <w:tr w:rsidR="000D540F" w:rsidRPr="005F0C2F">
        <w:tc>
          <w:tcPr>
            <w:tcW w:w="10089" w:type="dxa"/>
            <w:gridSpan w:val="6"/>
            <w:tcBorders>
              <w:top w:val="single" w:sz="4" w:space="0" w:color="auto"/>
              <w:bottom w:val="single" w:sz="4" w:space="0" w:color="auto"/>
            </w:tcBorders>
            <w:vAlign w:val="center"/>
          </w:tcPr>
          <w:p w:rsidR="000D540F" w:rsidRPr="005F0C2F" w:rsidRDefault="000D540F">
            <w:pPr>
              <w:autoSpaceDE w:val="0"/>
              <w:autoSpaceDN w:val="0"/>
              <w:adjustRightInd w:val="0"/>
              <w:spacing w:after="0" w:line="240" w:lineRule="auto"/>
              <w:rPr>
                <w:rFonts w:ascii="Times New Roman CYR" w:hAnsi="Times New Roman CYR" w:cs="Times New Roman CYR"/>
                <w:sz w:val="26"/>
                <w:szCs w:val="26"/>
              </w:rPr>
            </w:pPr>
          </w:p>
          <w:p w:rsidR="000D540F" w:rsidRPr="005F0C2F" w:rsidRDefault="000D540F">
            <w:pPr>
              <w:autoSpaceDE w:val="0"/>
              <w:autoSpaceDN w:val="0"/>
              <w:adjustRightInd w:val="0"/>
              <w:spacing w:after="0" w:line="240" w:lineRule="auto"/>
              <w:rPr>
                <w:rFonts w:ascii="Times New Roman CYR" w:hAnsi="Times New Roman CYR" w:cs="Times New Roman CYR"/>
                <w:sz w:val="26"/>
                <w:szCs w:val="26"/>
              </w:rPr>
            </w:pPr>
            <w:r w:rsidRPr="005F0C2F">
              <w:rPr>
                <w:rFonts w:ascii="Times New Roman CYR" w:hAnsi="Times New Roman CYR" w:cs="Times New Roman CYR"/>
                <w:b/>
                <w:bCs/>
                <w:sz w:val="26"/>
                <w:szCs w:val="26"/>
              </w:rPr>
              <w:t xml:space="preserve">26.2. </w:t>
            </w:r>
            <w:r w:rsidRPr="005F0C2F">
              <w:rPr>
                <w:rFonts w:ascii="Times New Roman CYR" w:hAnsi="Times New Roman CYR" w:cs="Times New Roman CYR"/>
                <w:sz w:val="26"/>
                <w:szCs w:val="26"/>
              </w:rPr>
              <w:t xml:space="preserve">Площадь земельных участков, предоставленных для </w:t>
            </w:r>
            <w:r w:rsidRPr="005F0C2F">
              <w:rPr>
                <w:rFonts w:ascii="Times New Roman CYR" w:hAnsi="Times New Roman CYR" w:cs="Times New Roman CYR"/>
                <w:b/>
                <w:bCs/>
                <w:sz w:val="26"/>
                <w:szCs w:val="26"/>
              </w:rPr>
              <w:t>иных объектов капитального строительства, в отношении</w:t>
            </w:r>
            <w:r w:rsidRPr="005F0C2F">
              <w:rPr>
                <w:rFonts w:ascii="Times New Roman CYR" w:hAnsi="Times New Roman CYR" w:cs="Times New Roman CYR"/>
                <w:sz w:val="26"/>
                <w:szCs w:val="26"/>
              </w:rPr>
              <w:t xml:space="preserve"> которых </w:t>
            </w:r>
            <w:proofErr w:type="gramStart"/>
            <w:r w:rsidRPr="005F0C2F">
              <w:rPr>
                <w:rFonts w:ascii="Times New Roman CYR" w:hAnsi="Times New Roman CYR" w:cs="Times New Roman CYR"/>
                <w:sz w:val="26"/>
                <w:szCs w:val="26"/>
              </w:rPr>
              <w:t>с даты  принятия</w:t>
            </w:r>
            <w:proofErr w:type="gramEnd"/>
            <w:r w:rsidRPr="005F0C2F">
              <w:rPr>
                <w:rFonts w:ascii="Times New Roman CYR" w:hAnsi="Times New Roman CYR" w:cs="Times New Roman CYR"/>
                <w:sz w:val="26"/>
                <w:szCs w:val="26"/>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5F0C2F">
              <w:rPr>
                <w:rFonts w:ascii="Times New Roman CYR" w:hAnsi="Times New Roman CYR" w:cs="Times New Roman CYR"/>
                <w:b/>
                <w:bCs/>
                <w:sz w:val="26"/>
                <w:szCs w:val="26"/>
              </w:rPr>
              <w:t>5 лет</w:t>
            </w:r>
            <w:r w:rsidRPr="005F0C2F">
              <w:rPr>
                <w:rFonts w:ascii="Times New Roman CYR" w:hAnsi="Times New Roman CYR" w:cs="Times New Roman CYR"/>
                <w:sz w:val="26"/>
                <w:szCs w:val="26"/>
              </w:rPr>
              <w:t xml:space="preserve">, </w:t>
            </w:r>
            <w:proofErr w:type="spellStart"/>
            <w:r w:rsidRPr="005F0C2F">
              <w:rPr>
                <w:rFonts w:ascii="Times New Roman CYR" w:hAnsi="Times New Roman CYR" w:cs="Times New Roman CYR"/>
                <w:sz w:val="26"/>
                <w:szCs w:val="26"/>
              </w:rPr>
              <w:t>кв.м</w:t>
            </w:r>
            <w:proofErr w:type="spellEnd"/>
            <w:r w:rsidRPr="005F0C2F">
              <w:rPr>
                <w:rFonts w:ascii="Times New Roman CYR" w:hAnsi="Times New Roman CYR" w:cs="Times New Roman CYR"/>
                <w:sz w:val="26"/>
                <w:szCs w:val="26"/>
              </w:rPr>
              <w:t>.</w:t>
            </w:r>
          </w:p>
        </w:tc>
      </w:tr>
      <w:tr w:rsidR="000D540F" w:rsidRPr="005F0C2F">
        <w:tc>
          <w:tcPr>
            <w:tcW w:w="643"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 xml:space="preserve">№ </w:t>
            </w:r>
            <w:proofErr w:type="gramStart"/>
            <w:r w:rsidRPr="005F0C2F">
              <w:rPr>
                <w:rFonts w:ascii="Times New Roman CYR" w:hAnsi="Times New Roman CYR" w:cs="Times New Roman CYR"/>
                <w:sz w:val="26"/>
                <w:szCs w:val="26"/>
              </w:rPr>
              <w:t>п</w:t>
            </w:r>
            <w:proofErr w:type="gramEnd"/>
            <w:r w:rsidRPr="005F0C2F">
              <w:rPr>
                <w:rFonts w:ascii="Times New Roman CYR" w:hAnsi="Times New Roman CYR" w:cs="Times New Roman CYR"/>
                <w:sz w:val="26"/>
                <w:szCs w:val="26"/>
              </w:rPr>
              <w:t>/п</w:t>
            </w:r>
          </w:p>
        </w:tc>
        <w:tc>
          <w:tcPr>
            <w:tcW w:w="173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Наименование и строительный адрес объекта</w:t>
            </w:r>
          </w:p>
        </w:tc>
        <w:tc>
          <w:tcPr>
            <w:tcW w:w="116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Площадь земельных участков, </w:t>
            </w:r>
            <w:proofErr w:type="spellStart"/>
            <w:r w:rsidRPr="005F0C2F">
              <w:rPr>
                <w:rFonts w:ascii="Times New Roman CYR" w:hAnsi="Times New Roman CYR" w:cs="Times New Roman CYR"/>
                <w:sz w:val="26"/>
                <w:szCs w:val="26"/>
              </w:rPr>
              <w:t>кв.м</w:t>
            </w:r>
            <w:proofErr w:type="spellEnd"/>
            <w:r w:rsidRPr="005F0C2F">
              <w:rPr>
                <w:rFonts w:ascii="Times New Roman CYR" w:hAnsi="Times New Roman CYR" w:cs="Times New Roman CYR"/>
                <w:sz w:val="26"/>
                <w:szCs w:val="26"/>
              </w:rPr>
              <w:t>.</w:t>
            </w:r>
          </w:p>
        </w:tc>
        <w:tc>
          <w:tcPr>
            <w:tcW w:w="229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Дата принятия решения о предоставлении земельного участка или подписания протокола о результатах торгов (конкурсов, аукционов)</w:t>
            </w:r>
          </w:p>
        </w:tc>
        <w:tc>
          <w:tcPr>
            <w:tcW w:w="1701"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Дата выдачи разрешения на строительство</w:t>
            </w:r>
          </w:p>
        </w:tc>
        <w:tc>
          <w:tcPr>
            <w:tcW w:w="2549"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Срок действия разрешения на строительство</w:t>
            </w:r>
          </w:p>
        </w:tc>
      </w:tr>
      <w:tr w:rsidR="000D540F" w:rsidRPr="005F0C2F">
        <w:tc>
          <w:tcPr>
            <w:tcW w:w="643"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1</w:t>
            </w:r>
          </w:p>
        </w:tc>
        <w:tc>
          <w:tcPr>
            <w:tcW w:w="173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16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229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701"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2549"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r>
      <w:tr w:rsidR="000D540F" w:rsidRPr="005F0C2F">
        <w:tc>
          <w:tcPr>
            <w:tcW w:w="643"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w:t>
            </w:r>
          </w:p>
        </w:tc>
        <w:tc>
          <w:tcPr>
            <w:tcW w:w="173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16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229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701"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2549"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r>
      <w:tr w:rsidR="000D540F" w:rsidRPr="005F0C2F">
        <w:tc>
          <w:tcPr>
            <w:tcW w:w="643"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p>
        </w:tc>
        <w:tc>
          <w:tcPr>
            <w:tcW w:w="173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p>
        </w:tc>
        <w:tc>
          <w:tcPr>
            <w:tcW w:w="116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ИТОГО</w:t>
            </w:r>
          </w:p>
        </w:tc>
        <w:tc>
          <w:tcPr>
            <w:tcW w:w="229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Х</w:t>
            </w:r>
          </w:p>
        </w:tc>
        <w:tc>
          <w:tcPr>
            <w:tcW w:w="1701"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Х</w:t>
            </w:r>
          </w:p>
        </w:tc>
        <w:tc>
          <w:tcPr>
            <w:tcW w:w="2549"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Х</w:t>
            </w:r>
          </w:p>
        </w:tc>
      </w:tr>
    </w:tbl>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lang w:val="en-US"/>
        </w:rPr>
        <w:t xml:space="preserve">VII. </w:t>
      </w:r>
      <w:r w:rsidRPr="005F0C2F">
        <w:rPr>
          <w:rFonts w:ascii="Times New Roman CYR" w:hAnsi="Times New Roman CYR" w:cs="Times New Roman CYR"/>
          <w:b/>
          <w:bCs/>
          <w:color w:val="000000"/>
          <w:sz w:val="26"/>
          <w:szCs w:val="26"/>
        </w:rPr>
        <w:t>Жилищно-коммунальное хозяйство</w:t>
      </w:r>
    </w:p>
    <w:p w:rsidR="00B33F97" w:rsidRPr="005F0C2F" w:rsidRDefault="00B33F97" w:rsidP="000D540F">
      <w:pPr>
        <w:autoSpaceDE w:val="0"/>
        <w:autoSpaceDN w:val="0"/>
        <w:adjustRightInd w:val="0"/>
        <w:spacing w:after="0" w:line="240" w:lineRule="auto"/>
        <w:rPr>
          <w:rFonts w:ascii="Times New Roman" w:eastAsia="Times New Roman" w:hAnsi="Times New Roman" w:cs="Times New Roman"/>
          <w:b/>
          <w:sz w:val="26"/>
          <w:szCs w:val="26"/>
          <w:lang w:eastAsia="ru-RU"/>
        </w:rPr>
      </w:pPr>
      <w:r w:rsidRPr="005F0C2F">
        <w:rPr>
          <w:rFonts w:ascii="Times New Roman" w:hAnsi="Times New Roman" w:cs="Times New Roman"/>
          <w:b/>
          <w:sz w:val="26"/>
          <w:szCs w:val="26"/>
        </w:rPr>
        <w:t xml:space="preserve">27. </w:t>
      </w:r>
      <w:r w:rsidRPr="005F0C2F">
        <w:rPr>
          <w:rFonts w:ascii="Times New Roman" w:eastAsia="Times New Roman" w:hAnsi="Times New Roman" w:cs="Times New Roman"/>
          <w:b/>
          <w:sz w:val="26"/>
          <w:szCs w:val="26"/>
          <w:lang w:eastAsia="ru-RU"/>
        </w:rPr>
        <w:t xml:space="preserve">Доля многоквартирных домов, в которых собственники помещений </w:t>
      </w:r>
      <w:proofErr w:type="gramStart"/>
      <w:r w:rsidRPr="005F0C2F">
        <w:rPr>
          <w:rFonts w:ascii="Times New Roman" w:eastAsia="Times New Roman" w:hAnsi="Times New Roman" w:cs="Times New Roman"/>
          <w:b/>
          <w:sz w:val="26"/>
          <w:szCs w:val="26"/>
          <w:lang w:eastAsia="ru-RU"/>
        </w:rPr>
        <w:t>выбрали и реализуют</w:t>
      </w:r>
      <w:proofErr w:type="gramEnd"/>
      <w:r w:rsidRPr="005F0C2F">
        <w:rPr>
          <w:rFonts w:ascii="Times New Roman" w:eastAsia="Times New Roman" w:hAnsi="Times New Roman" w:cs="Times New Roman"/>
          <w:b/>
          <w:sz w:val="26"/>
          <w:szCs w:val="26"/>
          <w:lang w:eastAsia="ru-RU"/>
        </w:rPr>
        <w:t xml:space="preserve"> один из способов управления многоквартирными домами, в общем числе многоквартирных домов, в которых собственники помещений должны выбрать</w:t>
      </w:r>
    </w:p>
    <w:p w:rsidR="00B33F97" w:rsidRPr="005F0C2F" w:rsidRDefault="00B33F97" w:rsidP="00B33F97">
      <w:pPr>
        <w:spacing w:after="0" w:line="240" w:lineRule="auto"/>
        <w:ind w:firstLine="709"/>
        <w:jc w:val="both"/>
        <w:outlineLvl w:val="0"/>
        <w:rPr>
          <w:rFonts w:ascii="Times New Roman" w:eastAsia="Times New Roman" w:hAnsi="Times New Roman" w:cs="Times New Roman"/>
          <w:sz w:val="26"/>
          <w:szCs w:val="26"/>
          <w:lang w:eastAsia="ru-RU"/>
        </w:rPr>
      </w:pPr>
      <w:r w:rsidRPr="005F0C2F">
        <w:rPr>
          <w:rFonts w:ascii="Times New Roman" w:eastAsia="Times New Roman" w:hAnsi="Times New Roman" w:cs="Times New Roman"/>
          <w:sz w:val="26"/>
          <w:szCs w:val="26"/>
          <w:lang w:eastAsia="ru-RU"/>
        </w:rPr>
        <w:lastRenderedPageBreak/>
        <w:t>На территории муниципального образования город Дивногорск 100% многоквартирных домов</w:t>
      </w:r>
      <w:r w:rsidRPr="005F0C2F">
        <w:rPr>
          <w:rFonts w:ascii="Times New Roman" w:eastAsia="Times New Roman" w:hAnsi="Times New Roman" w:cs="Times New Roman"/>
          <w:sz w:val="26"/>
          <w:szCs w:val="26"/>
          <w:lang w:eastAsia="ru-RU"/>
        </w:rPr>
        <w:t>,</w:t>
      </w:r>
      <w:r w:rsidRPr="005F0C2F">
        <w:rPr>
          <w:rFonts w:ascii="Times New Roman" w:eastAsia="Times New Roman" w:hAnsi="Times New Roman" w:cs="Times New Roman"/>
          <w:sz w:val="26"/>
          <w:szCs w:val="26"/>
          <w:lang w:eastAsia="ru-RU"/>
        </w:rPr>
        <w:t xml:space="preserve"> начиная с 2011 года</w:t>
      </w:r>
      <w:r w:rsidRPr="005F0C2F">
        <w:rPr>
          <w:rFonts w:ascii="Times New Roman" w:eastAsia="Times New Roman" w:hAnsi="Times New Roman" w:cs="Times New Roman"/>
          <w:sz w:val="26"/>
          <w:szCs w:val="26"/>
          <w:lang w:eastAsia="ru-RU"/>
        </w:rPr>
        <w:t>,</w:t>
      </w:r>
      <w:r w:rsidRPr="005F0C2F">
        <w:rPr>
          <w:rFonts w:ascii="Times New Roman" w:eastAsia="Times New Roman" w:hAnsi="Times New Roman" w:cs="Times New Roman"/>
          <w:sz w:val="26"/>
          <w:szCs w:val="26"/>
          <w:lang w:eastAsia="ru-RU"/>
        </w:rPr>
        <w:t xml:space="preserve"> </w:t>
      </w:r>
      <w:proofErr w:type="gramStart"/>
      <w:r w:rsidRPr="005F0C2F">
        <w:rPr>
          <w:rFonts w:ascii="Times New Roman" w:eastAsia="Times New Roman" w:hAnsi="Times New Roman" w:cs="Times New Roman"/>
          <w:sz w:val="26"/>
          <w:szCs w:val="26"/>
          <w:lang w:eastAsia="ru-RU"/>
        </w:rPr>
        <w:t>выбрали и реализуют</w:t>
      </w:r>
      <w:proofErr w:type="gramEnd"/>
      <w:r w:rsidRPr="005F0C2F">
        <w:rPr>
          <w:rFonts w:ascii="Times New Roman" w:eastAsia="Times New Roman" w:hAnsi="Times New Roman" w:cs="Times New Roman"/>
          <w:sz w:val="26"/>
          <w:szCs w:val="26"/>
          <w:lang w:eastAsia="ru-RU"/>
        </w:rPr>
        <w:t xml:space="preserve"> один из способов упр</w:t>
      </w:r>
      <w:r w:rsidRPr="005F0C2F">
        <w:rPr>
          <w:rFonts w:ascii="Times New Roman" w:eastAsia="Times New Roman" w:hAnsi="Times New Roman" w:cs="Times New Roman"/>
          <w:sz w:val="26"/>
          <w:szCs w:val="26"/>
          <w:lang w:eastAsia="ru-RU"/>
        </w:rPr>
        <w:t>авления многоквартирными домами (ТСЖ, Управляющая компания).</w:t>
      </w:r>
    </w:p>
    <w:p w:rsidR="005F0C2F" w:rsidRPr="005F0C2F" w:rsidRDefault="005F0C2F" w:rsidP="005F0C2F">
      <w:pPr>
        <w:spacing w:after="0" w:line="240" w:lineRule="auto"/>
        <w:jc w:val="both"/>
        <w:outlineLvl w:val="0"/>
        <w:rPr>
          <w:rFonts w:ascii="Times New Roman" w:hAnsi="Times New Roman" w:cs="Times New Roman"/>
          <w:b/>
          <w:sz w:val="26"/>
          <w:szCs w:val="26"/>
        </w:rPr>
      </w:pPr>
    </w:p>
    <w:p w:rsidR="005F0C2F" w:rsidRPr="005F0C2F" w:rsidRDefault="005F0C2F" w:rsidP="005F0C2F">
      <w:pPr>
        <w:spacing w:after="0" w:line="240" w:lineRule="auto"/>
        <w:jc w:val="both"/>
        <w:outlineLvl w:val="0"/>
        <w:rPr>
          <w:rFonts w:ascii="Times New Roman" w:eastAsia="Times New Roman" w:hAnsi="Times New Roman" w:cs="Times New Roman"/>
          <w:b/>
          <w:sz w:val="26"/>
          <w:szCs w:val="26"/>
          <w:lang w:eastAsia="ru-RU"/>
        </w:rPr>
      </w:pPr>
      <w:r w:rsidRPr="005F0C2F">
        <w:rPr>
          <w:rFonts w:ascii="Times New Roman" w:hAnsi="Times New Roman" w:cs="Times New Roman"/>
          <w:b/>
          <w:sz w:val="26"/>
          <w:szCs w:val="26"/>
        </w:rPr>
        <w:t>28</w:t>
      </w:r>
      <w:r w:rsidRPr="005F0C2F">
        <w:rPr>
          <w:rFonts w:ascii="Times New Roman" w:hAnsi="Times New Roman" w:cs="Times New Roman"/>
          <w:b/>
          <w:sz w:val="26"/>
          <w:szCs w:val="26"/>
        </w:rPr>
        <w:t>.Д</w:t>
      </w:r>
      <w:r w:rsidRPr="005F0C2F">
        <w:rPr>
          <w:rFonts w:ascii="Times New Roman" w:eastAsia="Times New Roman" w:hAnsi="Times New Roman" w:cs="Times New Roman"/>
          <w:b/>
          <w:sz w:val="26"/>
          <w:szCs w:val="26"/>
          <w:lang w:eastAsia="ru-RU"/>
        </w:rPr>
        <w:t>оля организаций коммунального комплекса, осуществляющих производство товаров, оказание услуг по водо-, тепл</w:t>
      </w:r>
      <w:proofErr w:type="gramStart"/>
      <w:r w:rsidRPr="005F0C2F">
        <w:rPr>
          <w:rFonts w:ascii="Times New Roman" w:eastAsia="Times New Roman" w:hAnsi="Times New Roman" w:cs="Times New Roman"/>
          <w:b/>
          <w:sz w:val="26"/>
          <w:szCs w:val="26"/>
          <w:lang w:eastAsia="ru-RU"/>
        </w:rPr>
        <w:t>о-</w:t>
      </w:r>
      <w:proofErr w:type="gramEnd"/>
      <w:r w:rsidRPr="005F0C2F">
        <w:rPr>
          <w:rFonts w:ascii="Times New Roman" w:eastAsia="Times New Roman" w:hAnsi="Times New Roman" w:cs="Times New Roman"/>
          <w:b/>
          <w:sz w:val="26"/>
          <w:szCs w:val="26"/>
          <w:lang w:eastAsia="ru-RU"/>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5F0C2F" w:rsidRPr="005F0C2F" w:rsidRDefault="005F0C2F" w:rsidP="005F0C2F">
      <w:pPr>
        <w:spacing w:after="0" w:line="240" w:lineRule="auto"/>
        <w:ind w:firstLine="708"/>
        <w:jc w:val="both"/>
        <w:outlineLvl w:val="0"/>
        <w:rPr>
          <w:rFonts w:ascii="Times New Roman" w:eastAsia="Times New Roman" w:hAnsi="Times New Roman" w:cs="Times New Roman"/>
          <w:b/>
          <w:sz w:val="26"/>
          <w:szCs w:val="26"/>
          <w:lang w:eastAsia="ru-RU"/>
        </w:rPr>
      </w:pPr>
      <w:r w:rsidRPr="005F0C2F">
        <w:rPr>
          <w:rFonts w:ascii="Times New Roman" w:eastAsia="Times New Roman" w:hAnsi="Times New Roman" w:cs="Times New Roman"/>
          <w:sz w:val="26"/>
          <w:szCs w:val="26"/>
          <w:lang w:eastAsia="ru-RU"/>
        </w:rPr>
        <w:t>На территории муниципального образования города Дивногорска доля организаций коммунального комплекса, осуществляющих производство товаров, оказание услуг по водо-, тепл</w:t>
      </w:r>
      <w:proofErr w:type="gramStart"/>
      <w:r w:rsidRPr="005F0C2F">
        <w:rPr>
          <w:rFonts w:ascii="Times New Roman" w:eastAsia="Times New Roman" w:hAnsi="Times New Roman" w:cs="Times New Roman"/>
          <w:sz w:val="26"/>
          <w:szCs w:val="26"/>
          <w:lang w:eastAsia="ru-RU"/>
        </w:rPr>
        <w:t>о-</w:t>
      </w:r>
      <w:proofErr w:type="gramEnd"/>
      <w:r w:rsidRPr="005F0C2F">
        <w:rPr>
          <w:rFonts w:ascii="Times New Roman" w:eastAsia="Times New Roman" w:hAnsi="Times New Roman" w:cs="Times New Roman"/>
          <w:sz w:val="26"/>
          <w:szCs w:val="26"/>
          <w:lang w:eastAsia="ru-RU"/>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от общего числа таких организаций, составляет 85,7 % (уровень с 2014 года остался без изменений).</w:t>
      </w:r>
    </w:p>
    <w:p w:rsidR="00B33F97" w:rsidRPr="005F0C2F" w:rsidRDefault="00B33F97" w:rsidP="000D540F">
      <w:pPr>
        <w:autoSpaceDE w:val="0"/>
        <w:autoSpaceDN w:val="0"/>
        <w:adjustRightInd w:val="0"/>
        <w:spacing w:after="0" w:line="240" w:lineRule="auto"/>
        <w:rPr>
          <w:rFonts w:ascii="Times New Roman CYR" w:hAnsi="Times New Roman CYR" w:cs="Times New Roman CYR"/>
          <w:b/>
          <w:bCs/>
          <w:color w:val="000000"/>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29. </w:t>
      </w:r>
      <w:r w:rsidRPr="005F0C2F">
        <w:rPr>
          <w:rFonts w:ascii="Times New Roman CYR" w:hAnsi="Times New Roman CYR" w:cs="Times New Roman CYR"/>
          <w:b/>
          <w:bCs/>
          <w:color w:val="000000"/>
          <w:sz w:val="26"/>
          <w:szCs w:val="26"/>
        </w:rPr>
        <w:t>Доля многоквартирных домов, расположенных на земельных участках, в отношении которых осуществлен государственный кадастровый учет</w:t>
      </w:r>
    </w:p>
    <w:p w:rsidR="000D540F" w:rsidRPr="005F0C2F" w:rsidRDefault="000D540F" w:rsidP="000D540F">
      <w:pPr>
        <w:autoSpaceDE w:val="0"/>
        <w:autoSpaceDN w:val="0"/>
        <w:adjustRightInd w:val="0"/>
        <w:spacing w:after="0" w:line="240" w:lineRule="auto"/>
        <w:ind w:firstLine="720"/>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Доля многоквартирных домов, расположенных на земельных участках, в отношении которых </w:t>
      </w:r>
      <w:proofErr w:type="gramStart"/>
      <w:r w:rsidRPr="005F0C2F">
        <w:rPr>
          <w:rFonts w:ascii="Times New Roman CYR" w:hAnsi="Times New Roman CYR" w:cs="Times New Roman CYR"/>
          <w:sz w:val="26"/>
          <w:szCs w:val="26"/>
        </w:rPr>
        <w:t>осуществлен государственный кадастровый учет                за 2014 год составляет</w:t>
      </w:r>
      <w:proofErr w:type="gramEnd"/>
      <w:r w:rsidRPr="005F0C2F">
        <w:rPr>
          <w:rFonts w:ascii="Times New Roman CYR" w:hAnsi="Times New Roman CYR" w:cs="Times New Roman CYR"/>
          <w:sz w:val="26"/>
          <w:szCs w:val="26"/>
        </w:rPr>
        <w:t xml:space="preserve"> 94 % – на кадастровый учет поставлено                                     7 многоквартирных домов. Рост показателя в 2015 году планируется в связи с осуществлением государственного кадастрового учета в отношении 26 многоквартирных домов.</w:t>
      </w:r>
    </w:p>
    <w:p w:rsidR="000D540F" w:rsidRPr="005F0C2F" w:rsidRDefault="000D540F" w:rsidP="000D540F">
      <w:pPr>
        <w:autoSpaceDE w:val="0"/>
        <w:autoSpaceDN w:val="0"/>
        <w:adjustRightInd w:val="0"/>
        <w:spacing w:after="0" w:line="240" w:lineRule="auto"/>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7"/>
        <w:gridCol w:w="1019"/>
        <w:gridCol w:w="1019"/>
        <w:gridCol w:w="1019"/>
      </w:tblGrid>
      <w:tr w:rsidR="000D540F" w:rsidRPr="005F0C2F">
        <w:tc>
          <w:tcPr>
            <w:tcW w:w="6797"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rPr>
                <w:rFonts w:ascii="Times New Roman CYR" w:hAnsi="Times New Roman CYR" w:cs="Times New Roman CYR"/>
                <w:sz w:val="26"/>
                <w:szCs w:val="26"/>
              </w:rPr>
            </w:pPr>
          </w:p>
        </w:tc>
        <w:tc>
          <w:tcPr>
            <w:tcW w:w="101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2013</w:t>
            </w:r>
          </w:p>
        </w:tc>
        <w:tc>
          <w:tcPr>
            <w:tcW w:w="1019"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2014</w:t>
            </w:r>
          </w:p>
        </w:tc>
        <w:tc>
          <w:tcPr>
            <w:tcW w:w="1019"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2015</w:t>
            </w:r>
          </w:p>
        </w:tc>
      </w:tr>
      <w:tr w:rsidR="000D540F" w:rsidRPr="005F0C2F">
        <w:tc>
          <w:tcPr>
            <w:tcW w:w="6797"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rPr>
                <w:rFonts w:ascii="Times New Roman CYR" w:hAnsi="Times New Roman CYR" w:cs="Times New Roman CYR"/>
                <w:sz w:val="26"/>
                <w:szCs w:val="26"/>
              </w:rPr>
            </w:pPr>
            <w:r w:rsidRPr="005F0C2F">
              <w:rPr>
                <w:rFonts w:ascii="Times New Roman CYR" w:hAnsi="Times New Roman CYR" w:cs="Times New Roman CYR"/>
                <w:sz w:val="26"/>
                <w:szCs w:val="26"/>
              </w:rPr>
              <w:t>Число многоквартирных домов, расположенных на земельных участках, в отношении которых осуществлен государственный кадастровый учет (единиц)</w:t>
            </w:r>
          </w:p>
        </w:tc>
        <w:tc>
          <w:tcPr>
            <w:tcW w:w="1019" w:type="dxa"/>
            <w:tcBorders>
              <w:top w:val="single" w:sz="4" w:space="0" w:color="auto"/>
              <w:left w:val="single" w:sz="4" w:space="0" w:color="auto"/>
              <w:bottom w:val="single" w:sz="4" w:space="0" w:color="auto"/>
              <w:right w:val="single" w:sz="4" w:space="0" w:color="auto"/>
            </w:tcBorders>
          </w:tcPr>
          <w:p w:rsidR="000D540F" w:rsidRPr="005F0C2F" w:rsidRDefault="000D540F" w:rsidP="00D4010D">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408</w:t>
            </w:r>
          </w:p>
        </w:tc>
        <w:tc>
          <w:tcPr>
            <w:tcW w:w="1019" w:type="dxa"/>
            <w:tcBorders>
              <w:top w:val="single" w:sz="4" w:space="0" w:color="auto"/>
              <w:left w:val="single" w:sz="4" w:space="0" w:color="auto"/>
              <w:bottom w:val="single" w:sz="4" w:space="0" w:color="auto"/>
              <w:right w:val="single" w:sz="4" w:space="0" w:color="auto"/>
            </w:tcBorders>
          </w:tcPr>
          <w:p w:rsidR="000D540F" w:rsidRPr="005F0C2F" w:rsidRDefault="000D540F" w:rsidP="00D4010D">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415</w:t>
            </w:r>
          </w:p>
        </w:tc>
        <w:tc>
          <w:tcPr>
            <w:tcW w:w="1019" w:type="dxa"/>
            <w:tcBorders>
              <w:top w:val="single" w:sz="4" w:space="0" w:color="auto"/>
              <w:left w:val="single" w:sz="4" w:space="0" w:color="auto"/>
              <w:bottom w:val="single" w:sz="4" w:space="0" w:color="auto"/>
            </w:tcBorders>
          </w:tcPr>
          <w:p w:rsidR="000D540F" w:rsidRPr="005F0C2F" w:rsidRDefault="000D540F" w:rsidP="00D4010D">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441</w:t>
            </w:r>
          </w:p>
        </w:tc>
      </w:tr>
      <w:tr w:rsidR="000D540F" w:rsidRPr="005F0C2F">
        <w:tc>
          <w:tcPr>
            <w:tcW w:w="6797"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rPr>
                <w:rFonts w:ascii="Times New Roman CYR" w:hAnsi="Times New Roman CYR" w:cs="Times New Roman CYR"/>
                <w:sz w:val="26"/>
                <w:szCs w:val="26"/>
              </w:rPr>
            </w:pPr>
            <w:r w:rsidRPr="005F0C2F">
              <w:rPr>
                <w:rFonts w:ascii="Times New Roman CYR" w:hAnsi="Times New Roman CYR" w:cs="Times New Roman CYR"/>
                <w:sz w:val="26"/>
                <w:szCs w:val="26"/>
              </w:rPr>
              <w:t>Общее число многоквартирных домов, имеющих разрешение на ввод в эксплуатацию (единиц)</w:t>
            </w:r>
          </w:p>
        </w:tc>
        <w:tc>
          <w:tcPr>
            <w:tcW w:w="1019" w:type="dxa"/>
            <w:tcBorders>
              <w:top w:val="single" w:sz="4" w:space="0" w:color="auto"/>
              <w:left w:val="single" w:sz="4" w:space="0" w:color="auto"/>
              <w:bottom w:val="single" w:sz="4" w:space="0" w:color="auto"/>
              <w:right w:val="single" w:sz="4" w:space="0" w:color="auto"/>
            </w:tcBorders>
          </w:tcPr>
          <w:p w:rsidR="000D540F" w:rsidRPr="005F0C2F" w:rsidRDefault="000D540F" w:rsidP="00D4010D">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441</w:t>
            </w:r>
          </w:p>
        </w:tc>
        <w:tc>
          <w:tcPr>
            <w:tcW w:w="1019" w:type="dxa"/>
            <w:tcBorders>
              <w:top w:val="single" w:sz="4" w:space="0" w:color="auto"/>
              <w:left w:val="single" w:sz="4" w:space="0" w:color="auto"/>
              <w:bottom w:val="single" w:sz="4" w:space="0" w:color="auto"/>
              <w:right w:val="single" w:sz="4" w:space="0" w:color="auto"/>
            </w:tcBorders>
          </w:tcPr>
          <w:p w:rsidR="000D540F" w:rsidRPr="005F0C2F" w:rsidRDefault="000D540F" w:rsidP="00D4010D">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441</w:t>
            </w:r>
          </w:p>
        </w:tc>
        <w:tc>
          <w:tcPr>
            <w:tcW w:w="1019" w:type="dxa"/>
            <w:tcBorders>
              <w:top w:val="single" w:sz="4" w:space="0" w:color="auto"/>
              <w:left w:val="single" w:sz="4" w:space="0" w:color="auto"/>
              <w:bottom w:val="single" w:sz="4" w:space="0" w:color="auto"/>
            </w:tcBorders>
          </w:tcPr>
          <w:p w:rsidR="000D540F" w:rsidRPr="005F0C2F" w:rsidRDefault="000D540F" w:rsidP="00D4010D">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441</w:t>
            </w:r>
          </w:p>
        </w:tc>
      </w:tr>
    </w:tbl>
    <w:p w:rsidR="000D540F" w:rsidRPr="005F0C2F" w:rsidRDefault="000D540F" w:rsidP="000D540F">
      <w:pPr>
        <w:autoSpaceDE w:val="0"/>
        <w:autoSpaceDN w:val="0"/>
        <w:adjustRightInd w:val="0"/>
        <w:spacing w:after="0" w:line="240" w:lineRule="auto"/>
        <w:rPr>
          <w:rFonts w:ascii="Arial" w:hAnsi="Arial" w:cs="Arial"/>
          <w:sz w:val="26"/>
          <w:szCs w:val="26"/>
        </w:rPr>
      </w:pPr>
    </w:p>
    <w:p w:rsidR="00DA58D0" w:rsidRPr="005F0C2F" w:rsidRDefault="00DA58D0" w:rsidP="000D540F">
      <w:pPr>
        <w:autoSpaceDE w:val="0"/>
        <w:autoSpaceDN w:val="0"/>
        <w:adjustRightInd w:val="0"/>
        <w:spacing w:after="0" w:line="240" w:lineRule="auto"/>
        <w:rPr>
          <w:rFonts w:ascii="Times New Roman" w:hAnsi="Times New Roman" w:cs="Times New Roman"/>
          <w:b/>
          <w:bCs/>
          <w:color w:val="000000"/>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30. </w:t>
      </w:r>
      <w:proofErr w:type="gramStart"/>
      <w:r w:rsidRPr="005F0C2F">
        <w:rPr>
          <w:rFonts w:ascii="Times New Roman CYR" w:hAnsi="Times New Roman CYR" w:cs="Times New Roman CYR"/>
          <w:b/>
          <w:bCs/>
          <w:color w:val="000000"/>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DA58D0" w:rsidRPr="005F0C2F" w:rsidRDefault="00DA58D0" w:rsidP="000D540F">
      <w:pPr>
        <w:autoSpaceDE w:val="0"/>
        <w:autoSpaceDN w:val="0"/>
        <w:adjustRightInd w:val="0"/>
        <w:spacing w:after="0" w:line="240" w:lineRule="auto"/>
        <w:rPr>
          <w:rFonts w:ascii="Times New Roman CYR" w:hAnsi="Times New Roman CYR" w:cs="Times New Roman CYR"/>
          <w:b/>
          <w:bCs/>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
        <w:gridCol w:w="3372"/>
        <w:gridCol w:w="1448"/>
        <w:gridCol w:w="1355"/>
        <w:gridCol w:w="1622"/>
        <w:gridCol w:w="1448"/>
      </w:tblGrid>
      <w:tr w:rsidR="000D540F" w:rsidRPr="005F0C2F">
        <w:trPr>
          <w:jc w:val="center"/>
        </w:trPr>
        <w:tc>
          <w:tcPr>
            <w:tcW w:w="361"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both"/>
              <w:rPr>
                <w:rFonts w:ascii="Georgia" w:hAnsi="Georgia" w:cs="Georgia"/>
                <w:sz w:val="26"/>
                <w:szCs w:val="26"/>
              </w:rPr>
            </w:pPr>
          </w:p>
        </w:tc>
        <w:tc>
          <w:tcPr>
            <w:tcW w:w="337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rPr>
                <w:rFonts w:ascii="Georgia" w:hAnsi="Georgia" w:cs="Georgia"/>
                <w:sz w:val="26"/>
                <w:szCs w:val="26"/>
              </w:rPr>
            </w:pPr>
          </w:p>
        </w:tc>
        <w:tc>
          <w:tcPr>
            <w:tcW w:w="144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both"/>
              <w:rPr>
                <w:rFonts w:ascii="Georgia" w:hAnsi="Georgia" w:cs="Georgia"/>
                <w:sz w:val="26"/>
                <w:szCs w:val="26"/>
              </w:rPr>
            </w:pPr>
            <w:r w:rsidRPr="005F0C2F">
              <w:rPr>
                <w:rFonts w:ascii="Georgia" w:hAnsi="Georgia" w:cs="Georgia"/>
                <w:sz w:val="26"/>
                <w:szCs w:val="26"/>
              </w:rPr>
              <w:t>2014</w:t>
            </w:r>
          </w:p>
        </w:tc>
        <w:tc>
          <w:tcPr>
            <w:tcW w:w="1355"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both"/>
              <w:rPr>
                <w:rFonts w:ascii="Georgia" w:hAnsi="Georgia" w:cs="Georgia"/>
                <w:sz w:val="26"/>
                <w:szCs w:val="26"/>
              </w:rPr>
            </w:pPr>
            <w:r w:rsidRPr="005F0C2F">
              <w:rPr>
                <w:rFonts w:ascii="Georgia" w:hAnsi="Georgia" w:cs="Georgia"/>
                <w:sz w:val="26"/>
                <w:szCs w:val="26"/>
              </w:rPr>
              <w:t>2015</w:t>
            </w:r>
          </w:p>
        </w:tc>
        <w:tc>
          <w:tcPr>
            <w:tcW w:w="162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both"/>
              <w:rPr>
                <w:rFonts w:ascii="Georgia" w:hAnsi="Georgia" w:cs="Georgia"/>
                <w:sz w:val="26"/>
                <w:szCs w:val="26"/>
              </w:rPr>
            </w:pPr>
            <w:r w:rsidRPr="005F0C2F">
              <w:rPr>
                <w:rFonts w:ascii="Georgia" w:hAnsi="Georgia" w:cs="Georgia"/>
                <w:sz w:val="26"/>
                <w:szCs w:val="26"/>
              </w:rPr>
              <w:t>2016</w:t>
            </w:r>
          </w:p>
        </w:tc>
        <w:tc>
          <w:tcPr>
            <w:tcW w:w="1448"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jc w:val="both"/>
              <w:rPr>
                <w:rFonts w:ascii="Georgia" w:hAnsi="Georgia" w:cs="Georgia"/>
                <w:sz w:val="26"/>
                <w:szCs w:val="26"/>
              </w:rPr>
            </w:pPr>
            <w:r w:rsidRPr="005F0C2F">
              <w:rPr>
                <w:rFonts w:ascii="Georgia" w:hAnsi="Georgia" w:cs="Georgia"/>
                <w:sz w:val="26"/>
                <w:szCs w:val="26"/>
              </w:rPr>
              <w:t>2017</w:t>
            </w:r>
          </w:p>
        </w:tc>
      </w:tr>
      <w:tr w:rsidR="000D540F" w:rsidRPr="005F0C2F">
        <w:tblPrEx>
          <w:jc w:val="left"/>
        </w:tblPrEx>
        <w:tc>
          <w:tcPr>
            <w:tcW w:w="361"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both"/>
              <w:rPr>
                <w:rFonts w:ascii="Georgia" w:hAnsi="Georgia" w:cs="Georgia"/>
                <w:sz w:val="26"/>
                <w:szCs w:val="26"/>
              </w:rPr>
            </w:pPr>
            <w:r w:rsidRPr="005F0C2F">
              <w:rPr>
                <w:rFonts w:ascii="Georgia" w:hAnsi="Georgia" w:cs="Georgia"/>
                <w:sz w:val="26"/>
                <w:szCs w:val="26"/>
              </w:rPr>
              <w:t>1</w:t>
            </w:r>
          </w:p>
        </w:tc>
        <w:tc>
          <w:tcPr>
            <w:tcW w:w="337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rPr>
                <w:rFonts w:ascii="Georgia" w:hAnsi="Georgia" w:cs="Georgia"/>
                <w:sz w:val="26"/>
                <w:szCs w:val="26"/>
              </w:rPr>
            </w:pPr>
            <w:proofErr w:type="gramStart"/>
            <w:r w:rsidRPr="005F0C2F">
              <w:rPr>
                <w:rFonts w:ascii="Times New Roman CYR" w:hAnsi="Times New Roman CYR" w:cs="Times New Roman CYR"/>
                <w:sz w:val="26"/>
                <w:szCs w:val="26"/>
              </w:rPr>
              <w:t xml:space="preserve">Доля населения, </w:t>
            </w:r>
            <w:r w:rsidRPr="005F0C2F">
              <w:rPr>
                <w:rFonts w:ascii="Times New Roman CYR" w:hAnsi="Times New Roman CYR" w:cs="Times New Roman CYR"/>
                <w:sz w:val="26"/>
                <w:szCs w:val="26"/>
              </w:rPr>
              <w:lastRenderedPageBreak/>
              <w:t>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44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lastRenderedPageBreak/>
              <w:t>1=2/3*100</w:t>
            </w: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2,87</w:t>
            </w:r>
          </w:p>
        </w:tc>
        <w:tc>
          <w:tcPr>
            <w:tcW w:w="1355"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lastRenderedPageBreak/>
              <w:t>1=2/3*100</w:t>
            </w: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2,45</w:t>
            </w: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tc>
        <w:tc>
          <w:tcPr>
            <w:tcW w:w="162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lastRenderedPageBreak/>
              <w:t>1=2/3*100</w:t>
            </w: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2,00</w:t>
            </w: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tc>
        <w:tc>
          <w:tcPr>
            <w:tcW w:w="1448"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lastRenderedPageBreak/>
              <w:t>1=2/3*100</w:t>
            </w: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2,00</w:t>
            </w:r>
          </w:p>
          <w:p w:rsidR="000D540F" w:rsidRPr="005F0C2F" w:rsidRDefault="000D540F">
            <w:pPr>
              <w:autoSpaceDE w:val="0"/>
              <w:autoSpaceDN w:val="0"/>
              <w:adjustRightInd w:val="0"/>
              <w:spacing w:after="0"/>
              <w:jc w:val="center"/>
              <w:rPr>
                <w:rFonts w:ascii="Times New Roman CYR" w:hAnsi="Times New Roman CYR" w:cs="Times New Roman CYR"/>
                <w:sz w:val="26"/>
                <w:szCs w:val="26"/>
              </w:rPr>
            </w:pPr>
          </w:p>
        </w:tc>
      </w:tr>
      <w:tr w:rsidR="000D540F" w:rsidRPr="005F0C2F">
        <w:tblPrEx>
          <w:jc w:val="left"/>
        </w:tblPrEx>
        <w:tc>
          <w:tcPr>
            <w:tcW w:w="361"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both"/>
              <w:rPr>
                <w:rFonts w:ascii="Georgia" w:hAnsi="Georgia" w:cs="Georgia"/>
                <w:sz w:val="26"/>
                <w:szCs w:val="26"/>
              </w:rPr>
            </w:pPr>
            <w:r w:rsidRPr="005F0C2F">
              <w:rPr>
                <w:rFonts w:ascii="Georgia" w:hAnsi="Georgia" w:cs="Georgia"/>
                <w:sz w:val="26"/>
                <w:szCs w:val="26"/>
              </w:rPr>
              <w:lastRenderedPageBreak/>
              <w:t>2</w:t>
            </w:r>
          </w:p>
        </w:tc>
        <w:tc>
          <w:tcPr>
            <w:tcW w:w="337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rPr>
                <w:rFonts w:ascii="Georgia" w:hAnsi="Georgia" w:cs="Georgia"/>
                <w:sz w:val="26"/>
                <w:szCs w:val="26"/>
              </w:rPr>
            </w:pPr>
            <w:r w:rsidRPr="005F0C2F">
              <w:rPr>
                <w:rFonts w:ascii="Times New Roman CYR" w:hAnsi="Times New Roman CYR" w:cs="Times New Roman CYR"/>
                <w:sz w:val="26"/>
                <w:szCs w:val="26"/>
              </w:rPr>
              <w:t xml:space="preserve">численность населения (семей), получившего жилые помещения и улучшившего жилищные условия </w:t>
            </w:r>
            <w:r w:rsidRPr="005F0C2F">
              <w:rPr>
                <w:rFonts w:ascii="Times New Roman CYR" w:hAnsi="Times New Roman CYR" w:cs="Times New Roman CYR"/>
                <w:b/>
                <w:bCs/>
                <w:sz w:val="26"/>
                <w:szCs w:val="26"/>
              </w:rPr>
              <w:t>по договору социального найма</w:t>
            </w:r>
            <w:r w:rsidRPr="005F0C2F">
              <w:rPr>
                <w:rFonts w:ascii="Times New Roman CYR" w:hAnsi="Times New Roman CYR" w:cs="Times New Roman CYR"/>
                <w:sz w:val="26"/>
                <w:szCs w:val="26"/>
              </w:rPr>
              <w:t xml:space="preserve"> в отчетном году</w:t>
            </w:r>
          </w:p>
        </w:tc>
        <w:tc>
          <w:tcPr>
            <w:tcW w:w="144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12</w:t>
            </w:r>
          </w:p>
        </w:tc>
        <w:tc>
          <w:tcPr>
            <w:tcW w:w="1355"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9</w:t>
            </w:r>
          </w:p>
        </w:tc>
        <w:tc>
          <w:tcPr>
            <w:tcW w:w="162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8</w:t>
            </w:r>
          </w:p>
        </w:tc>
        <w:tc>
          <w:tcPr>
            <w:tcW w:w="1448"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8</w:t>
            </w:r>
          </w:p>
        </w:tc>
      </w:tr>
      <w:tr w:rsidR="000D540F" w:rsidRPr="005F0C2F">
        <w:tblPrEx>
          <w:jc w:val="left"/>
        </w:tblPrEx>
        <w:tc>
          <w:tcPr>
            <w:tcW w:w="361"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both"/>
              <w:rPr>
                <w:rFonts w:ascii="Georgia" w:hAnsi="Georgia" w:cs="Georgia"/>
                <w:sz w:val="26"/>
                <w:szCs w:val="26"/>
              </w:rPr>
            </w:pPr>
            <w:r w:rsidRPr="005F0C2F">
              <w:rPr>
                <w:rFonts w:ascii="Georgia" w:hAnsi="Georgia" w:cs="Georgia"/>
                <w:sz w:val="26"/>
                <w:szCs w:val="26"/>
              </w:rPr>
              <w:t>3</w:t>
            </w:r>
          </w:p>
        </w:tc>
        <w:tc>
          <w:tcPr>
            <w:tcW w:w="337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rPr>
                <w:rFonts w:ascii="Georgia" w:hAnsi="Georgia" w:cs="Georgia"/>
                <w:sz w:val="26"/>
                <w:szCs w:val="26"/>
              </w:rPr>
            </w:pPr>
            <w:r w:rsidRPr="005F0C2F">
              <w:rPr>
                <w:rFonts w:ascii="Times New Roman CYR" w:hAnsi="Times New Roman CYR" w:cs="Times New Roman CYR"/>
                <w:sz w:val="26"/>
                <w:szCs w:val="26"/>
              </w:rPr>
              <w:t xml:space="preserve">численность населения (семей), состоящего на учете в качестве нуждающегося в жилых помещениях </w:t>
            </w:r>
            <w:r w:rsidRPr="005F0C2F">
              <w:rPr>
                <w:rFonts w:ascii="Times New Roman CYR" w:hAnsi="Times New Roman CYR" w:cs="Times New Roman CYR"/>
                <w:b/>
                <w:bCs/>
                <w:sz w:val="26"/>
                <w:szCs w:val="26"/>
              </w:rPr>
              <w:t>по договорам социального найма</w:t>
            </w:r>
            <w:r w:rsidRPr="005F0C2F">
              <w:rPr>
                <w:rFonts w:ascii="Times New Roman CYR" w:hAnsi="Times New Roman CYR" w:cs="Times New Roman CYR"/>
                <w:sz w:val="26"/>
                <w:szCs w:val="26"/>
              </w:rPr>
              <w:t xml:space="preserve"> </w:t>
            </w:r>
            <w:r w:rsidRPr="005F0C2F">
              <w:rPr>
                <w:rFonts w:ascii="Times New Roman CYR" w:hAnsi="Times New Roman CYR" w:cs="Times New Roman CYR"/>
                <w:b/>
                <w:bCs/>
                <w:sz w:val="26"/>
                <w:szCs w:val="26"/>
              </w:rPr>
              <w:t>на конец прошлого года</w:t>
            </w:r>
            <w:r w:rsidRPr="005F0C2F">
              <w:rPr>
                <w:rFonts w:ascii="Times New Roman CYR" w:hAnsi="Times New Roman CYR" w:cs="Times New Roman CYR"/>
                <w:sz w:val="26"/>
                <w:szCs w:val="26"/>
              </w:rPr>
              <w:t xml:space="preserve"> *</w:t>
            </w:r>
          </w:p>
        </w:tc>
        <w:tc>
          <w:tcPr>
            <w:tcW w:w="144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418</w:t>
            </w:r>
          </w:p>
        </w:tc>
        <w:tc>
          <w:tcPr>
            <w:tcW w:w="1355"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368</w:t>
            </w:r>
          </w:p>
        </w:tc>
        <w:tc>
          <w:tcPr>
            <w:tcW w:w="162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400</w:t>
            </w:r>
          </w:p>
        </w:tc>
        <w:tc>
          <w:tcPr>
            <w:tcW w:w="1448"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jc w:val="center"/>
              <w:rPr>
                <w:rFonts w:ascii="Times New Roman CYR" w:hAnsi="Times New Roman CYR" w:cs="Times New Roman CYR"/>
                <w:sz w:val="26"/>
                <w:szCs w:val="26"/>
              </w:rPr>
            </w:pPr>
            <w:r w:rsidRPr="005F0C2F">
              <w:rPr>
                <w:rFonts w:ascii="Times New Roman CYR" w:hAnsi="Times New Roman CYR" w:cs="Times New Roman CYR"/>
                <w:sz w:val="26"/>
                <w:szCs w:val="26"/>
              </w:rPr>
              <w:t>400</w:t>
            </w:r>
          </w:p>
        </w:tc>
      </w:tr>
    </w:tbl>
    <w:p w:rsidR="000D540F" w:rsidRPr="005F0C2F" w:rsidRDefault="000D540F" w:rsidP="000D540F">
      <w:pPr>
        <w:autoSpaceDE w:val="0"/>
        <w:autoSpaceDN w:val="0"/>
        <w:adjustRightInd w:val="0"/>
        <w:spacing w:after="0"/>
        <w:ind w:firstLine="720"/>
        <w:jc w:val="both"/>
        <w:rPr>
          <w:rFonts w:ascii="Times New Roman CYR" w:hAnsi="Times New Roman CYR" w:cs="Times New Roman CYR"/>
          <w:sz w:val="26"/>
          <w:szCs w:val="26"/>
        </w:rPr>
      </w:pPr>
    </w:p>
    <w:p w:rsidR="000D540F" w:rsidRPr="005F0C2F" w:rsidRDefault="000D540F" w:rsidP="000D540F">
      <w:pPr>
        <w:autoSpaceDE w:val="0"/>
        <w:autoSpaceDN w:val="0"/>
        <w:adjustRightInd w:val="0"/>
        <w:spacing w:after="0"/>
        <w:ind w:right="20" w:firstLine="720"/>
        <w:jc w:val="both"/>
        <w:rPr>
          <w:rFonts w:ascii="Times New Roman CYR" w:hAnsi="Times New Roman CYR" w:cs="Times New Roman CYR"/>
          <w:sz w:val="26"/>
          <w:szCs w:val="26"/>
        </w:rPr>
      </w:pPr>
      <w:r w:rsidRPr="005F0C2F">
        <w:rPr>
          <w:rFonts w:ascii="Times New Roman CYR" w:hAnsi="Times New Roman CYR" w:cs="Times New Roman CYR"/>
          <w:sz w:val="26"/>
          <w:szCs w:val="26"/>
        </w:rPr>
        <w:t>Низкие значения показателей обусловлены отсутствием свободного муниципального жилья на территории г. Дивногорска (97% жилого фонда города приватизировано), не ведется строительства социального жилья из-за отсутствия финансирования.</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lang w:val="en-US"/>
        </w:rPr>
        <w:t>VIII</w:t>
      </w:r>
      <w:r w:rsidRPr="005F0C2F">
        <w:rPr>
          <w:rFonts w:ascii="Times New Roman" w:hAnsi="Times New Roman" w:cs="Times New Roman"/>
          <w:b/>
          <w:bCs/>
          <w:color w:val="000000"/>
          <w:sz w:val="26"/>
          <w:szCs w:val="26"/>
        </w:rPr>
        <w:t xml:space="preserve">. </w:t>
      </w:r>
      <w:r w:rsidRPr="005F0C2F">
        <w:rPr>
          <w:rFonts w:ascii="Times New Roman CYR" w:hAnsi="Times New Roman CYR" w:cs="Times New Roman CYR"/>
          <w:b/>
          <w:bCs/>
          <w:color w:val="000000"/>
          <w:sz w:val="26"/>
          <w:szCs w:val="26"/>
        </w:rPr>
        <w:t>Организация муниципального управления</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31. </w:t>
      </w:r>
      <w:r w:rsidRPr="005F0C2F">
        <w:rPr>
          <w:rFonts w:ascii="Times New Roman CYR" w:hAnsi="Times New Roman CYR" w:cs="Times New Roman CYR"/>
          <w:b/>
          <w:bCs/>
          <w:color w:val="000000"/>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0D540F" w:rsidRPr="005F0C2F" w:rsidRDefault="000D540F" w:rsidP="00DA58D0">
      <w:pPr>
        <w:autoSpaceDE w:val="0"/>
        <w:autoSpaceDN w:val="0"/>
        <w:adjustRightInd w:val="0"/>
        <w:spacing w:after="0" w:line="240" w:lineRule="auto"/>
        <w:ind w:firstLine="709"/>
        <w:jc w:val="both"/>
        <w:rPr>
          <w:rFonts w:ascii="Times New Roman" w:hAnsi="Times New Roman" w:cs="Times New Roman"/>
          <w:sz w:val="26"/>
          <w:szCs w:val="26"/>
        </w:rPr>
      </w:pPr>
      <w:r w:rsidRPr="005F0C2F">
        <w:rPr>
          <w:rFonts w:ascii="Times New Roman CYR" w:hAnsi="Times New Roman CYR" w:cs="Times New Roman CYR"/>
          <w:sz w:val="26"/>
          <w:szCs w:val="26"/>
        </w:rPr>
        <w:t xml:space="preserve">Увеличение доли налоговых и неналоговых доходов связано с увеличением поступлений по налогу на прибыль. </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32. </w:t>
      </w:r>
      <w:r w:rsidRPr="005F0C2F">
        <w:rPr>
          <w:rFonts w:ascii="Times New Roman CYR" w:hAnsi="Times New Roman CYR" w:cs="Times New Roman CYR"/>
          <w:b/>
          <w:bCs/>
          <w:color w:val="000000"/>
          <w:sz w:val="26"/>
          <w:szCs w:val="26"/>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0D540F" w:rsidRPr="005F0C2F" w:rsidRDefault="000D540F" w:rsidP="000D540F">
      <w:pPr>
        <w:autoSpaceDE w:val="0"/>
        <w:autoSpaceDN w:val="0"/>
        <w:adjustRightInd w:val="0"/>
        <w:spacing w:after="0" w:line="240" w:lineRule="auto"/>
        <w:ind w:firstLine="720"/>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За период 2013-2017 гг.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равна </w:t>
      </w:r>
      <w:r w:rsidR="00DA58D0" w:rsidRPr="005F0C2F">
        <w:rPr>
          <w:rFonts w:ascii="Times New Roman CYR" w:hAnsi="Times New Roman CYR" w:cs="Times New Roman CYR"/>
          <w:sz w:val="26"/>
          <w:szCs w:val="26"/>
        </w:rPr>
        <w:t>нулю</w:t>
      </w:r>
      <w:r w:rsidRPr="005F0C2F">
        <w:rPr>
          <w:rFonts w:ascii="Times New Roman CYR" w:hAnsi="Times New Roman CYR" w:cs="Times New Roman CYR"/>
          <w:sz w:val="26"/>
          <w:szCs w:val="26"/>
        </w:rPr>
        <w:t>.</w:t>
      </w:r>
    </w:p>
    <w:p w:rsidR="000D540F" w:rsidRPr="005F0C2F" w:rsidRDefault="000D540F" w:rsidP="000D540F">
      <w:pPr>
        <w:autoSpaceDE w:val="0"/>
        <w:autoSpaceDN w:val="0"/>
        <w:adjustRightInd w:val="0"/>
        <w:spacing w:after="0" w:line="240" w:lineRule="auto"/>
        <w:ind w:firstLine="720"/>
        <w:jc w:val="both"/>
        <w:rPr>
          <w:rFonts w:ascii="Times New Roman CYR" w:hAnsi="Times New Roman CYR" w:cs="Times New Roman CYR"/>
          <w:sz w:val="26"/>
          <w:szCs w:val="26"/>
        </w:rPr>
      </w:pPr>
    </w:p>
    <w:tbl>
      <w:tblPr>
        <w:tblW w:w="9772" w:type="dxa"/>
        <w:jc w:val="center"/>
        <w:tblInd w:w="683" w:type="dxa"/>
        <w:tblLayout w:type="fixed"/>
        <w:tblLook w:val="0000" w:firstRow="0" w:lastRow="0" w:firstColumn="0" w:lastColumn="0" w:noHBand="0" w:noVBand="0"/>
      </w:tblPr>
      <w:tblGrid>
        <w:gridCol w:w="1560"/>
        <w:gridCol w:w="776"/>
        <w:gridCol w:w="1492"/>
        <w:gridCol w:w="1701"/>
        <w:gridCol w:w="1417"/>
        <w:gridCol w:w="1418"/>
        <w:gridCol w:w="1408"/>
      </w:tblGrid>
      <w:tr w:rsidR="000D540F" w:rsidRPr="005F0C2F" w:rsidTr="00DA58D0">
        <w:trPr>
          <w:trHeight w:val="1368"/>
          <w:jc w:val="center"/>
        </w:trPr>
        <w:tc>
          <w:tcPr>
            <w:tcW w:w="1560" w:type="dxa"/>
            <w:tcBorders>
              <w:top w:val="single" w:sz="4" w:space="0" w:color="auto"/>
              <w:left w:val="single" w:sz="4" w:space="0" w:color="auto"/>
              <w:bottom w:val="single" w:sz="4" w:space="0" w:color="auto"/>
              <w:right w:val="single" w:sz="4" w:space="0" w:color="auto"/>
            </w:tcBorders>
          </w:tcPr>
          <w:p w:rsidR="00DA58D0"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proofErr w:type="spellStart"/>
            <w:r w:rsidRPr="005F0C2F">
              <w:rPr>
                <w:rFonts w:ascii="Times New Roman CYR" w:hAnsi="Times New Roman CYR" w:cs="Times New Roman CYR"/>
                <w:sz w:val="26"/>
                <w:szCs w:val="26"/>
              </w:rPr>
              <w:lastRenderedPageBreak/>
              <w:t>Наименова</w:t>
            </w:r>
            <w:proofErr w:type="spellEnd"/>
            <w:r w:rsidR="00DA58D0" w:rsidRPr="005F0C2F">
              <w:rPr>
                <w:rFonts w:ascii="Times New Roman CYR" w:hAnsi="Times New Roman CYR" w:cs="Times New Roman CYR"/>
                <w:sz w:val="26"/>
                <w:szCs w:val="26"/>
              </w:rPr>
              <w:t>-</w:t>
            </w:r>
          </w:p>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proofErr w:type="spellStart"/>
            <w:r w:rsidRPr="005F0C2F">
              <w:rPr>
                <w:rFonts w:ascii="Times New Roman CYR" w:hAnsi="Times New Roman CYR" w:cs="Times New Roman CYR"/>
                <w:sz w:val="26"/>
                <w:szCs w:val="26"/>
              </w:rPr>
              <w:t>ние</w:t>
            </w:r>
            <w:proofErr w:type="spellEnd"/>
            <w:r w:rsidRPr="005F0C2F">
              <w:rPr>
                <w:rFonts w:ascii="Times New Roman CYR" w:hAnsi="Times New Roman CYR" w:cs="Times New Roman CYR"/>
                <w:sz w:val="26"/>
                <w:szCs w:val="26"/>
              </w:rPr>
              <w:t xml:space="preserve"> организации</w:t>
            </w:r>
          </w:p>
        </w:tc>
        <w:tc>
          <w:tcPr>
            <w:tcW w:w="776"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ИНН</w:t>
            </w:r>
          </w:p>
        </w:tc>
        <w:tc>
          <w:tcPr>
            <w:tcW w:w="7436" w:type="dxa"/>
            <w:gridSpan w:val="5"/>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Полная учетная стоимость основных фондов организаций муниципальной формы собственности, находящихся в стадии банкротства на конец года,</w:t>
            </w:r>
            <w:r w:rsidRPr="005F0C2F">
              <w:rPr>
                <w:rFonts w:ascii="Times New Roman CYR" w:hAnsi="Times New Roman CYR" w:cs="Times New Roman CYR"/>
                <w:sz w:val="26"/>
                <w:szCs w:val="26"/>
              </w:rPr>
              <w:br/>
              <w:t>тыс. руб.</w:t>
            </w:r>
          </w:p>
        </w:tc>
      </w:tr>
      <w:tr w:rsidR="00DA58D0" w:rsidRPr="005F0C2F" w:rsidTr="00DA58D0">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p>
        </w:tc>
        <w:tc>
          <w:tcPr>
            <w:tcW w:w="776" w:type="dxa"/>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 </w:t>
            </w:r>
          </w:p>
        </w:tc>
        <w:tc>
          <w:tcPr>
            <w:tcW w:w="1492" w:type="dxa"/>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2013г</w:t>
            </w:r>
          </w:p>
        </w:tc>
        <w:tc>
          <w:tcPr>
            <w:tcW w:w="1701"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2014г</w:t>
            </w:r>
          </w:p>
        </w:tc>
        <w:tc>
          <w:tcPr>
            <w:tcW w:w="1417"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2015г</w:t>
            </w: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2016г</w:t>
            </w:r>
          </w:p>
        </w:tc>
        <w:tc>
          <w:tcPr>
            <w:tcW w:w="140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2017г</w:t>
            </w:r>
          </w:p>
        </w:tc>
      </w:tr>
      <w:tr w:rsidR="00DA58D0" w:rsidRPr="005F0C2F" w:rsidTr="00DA58D0">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776" w:type="dxa"/>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492" w:type="dxa"/>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701" w:type="dxa"/>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417"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40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r>
      <w:tr w:rsidR="000D540F" w:rsidRPr="005F0C2F" w:rsidTr="00DA58D0">
        <w:trPr>
          <w:trHeight w:val="255"/>
          <w:jc w:val="center"/>
        </w:trPr>
        <w:tc>
          <w:tcPr>
            <w:tcW w:w="2336" w:type="dxa"/>
            <w:gridSpan w:val="2"/>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rPr>
                <w:rFonts w:ascii="Times New Roman CYR" w:hAnsi="Times New Roman CYR" w:cs="Times New Roman CYR"/>
                <w:b/>
                <w:bCs/>
                <w:sz w:val="26"/>
                <w:szCs w:val="26"/>
              </w:rPr>
            </w:pPr>
            <w:r w:rsidRPr="005F0C2F">
              <w:rPr>
                <w:rFonts w:ascii="Times New Roman CYR" w:hAnsi="Times New Roman CYR" w:cs="Times New Roman CYR"/>
                <w:b/>
                <w:bCs/>
                <w:sz w:val="26"/>
                <w:szCs w:val="26"/>
              </w:rPr>
              <w:t>ИТОГО</w:t>
            </w:r>
          </w:p>
        </w:tc>
        <w:tc>
          <w:tcPr>
            <w:tcW w:w="1492" w:type="dxa"/>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b/>
                <w:bCs/>
                <w:sz w:val="26"/>
                <w:szCs w:val="26"/>
              </w:rPr>
            </w:pPr>
            <w:r w:rsidRPr="005F0C2F">
              <w:rPr>
                <w:rFonts w:ascii="Times New Roman CYR" w:hAnsi="Times New Roman CYR" w:cs="Times New Roman CYR"/>
                <w:b/>
                <w:bCs/>
                <w:sz w:val="26"/>
                <w:szCs w:val="26"/>
              </w:rPr>
              <w:t>0</w:t>
            </w:r>
          </w:p>
        </w:tc>
        <w:tc>
          <w:tcPr>
            <w:tcW w:w="1701" w:type="dxa"/>
            <w:tcBorders>
              <w:top w:val="single" w:sz="4" w:space="0" w:color="auto"/>
              <w:left w:val="single" w:sz="4" w:space="0" w:color="auto"/>
              <w:bottom w:val="single" w:sz="4" w:space="0" w:color="auto"/>
              <w:right w:val="single" w:sz="4" w:space="0" w:color="auto"/>
            </w:tcBorders>
            <w:vAlign w:val="center"/>
          </w:tcPr>
          <w:p w:rsidR="000D540F" w:rsidRPr="005F0C2F" w:rsidRDefault="000D540F">
            <w:pPr>
              <w:autoSpaceDE w:val="0"/>
              <w:autoSpaceDN w:val="0"/>
              <w:adjustRightInd w:val="0"/>
              <w:spacing w:after="0" w:line="240" w:lineRule="auto"/>
              <w:jc w:val="center"/>
              <w:rPr>
                <w:rFonts w:ascii="Times New Roman CYR" w:hAnsi="Times New Roman CYR" w:cs="Times New Roman CYR"/>
                <w:b/>
                <w:bCs/>
                <w:sz w:val="26"/>
                <w:szCs w:val="26"/>
              </w:rPr>
            </w:pPr>
            <w:r w:rsidRPr="005F0C2F">
              <w:rPr>
                <w:rFonts w:ascii="Times New Roman CYR" w:hAnsi="Times New Roman CYR" w:cs="Times New Roman CYR"/>
                <w:b/>
                <w:bCs/>
                <w:sz w:val="26"/>
                <w:szCs w:val="26"/>
              </w:rPr>
              <w:t>0</w:t>
            </w:r>
          </w:p>
        </w:tc>
        <w:tc>
          <w:tcPr>
            <w:tcW w:w="1417"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b/>
                <w:bCs/>
                <w:sz w:val="26"/>
                <w:szCs w:val="26"/>
              </w:rPr>
            </w:pPr>
            <w:r w:rsidRPr="005F0C2F">
              <w:rPr>
                <w:rFonts w:ascii="Times New Roman CYR" w:hAnsi="Times New Roman CYR" w:cs="Times New Roman CYR"/>
                <w:b/>
                <w:bCs/>
                <w:sz w:val="26"/>
                <w:szCs w:val="26"/>
              </w:rPr>
              <w:t>0</w:t>
            </w: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b/>
                <w:bCs/>
                <w:sz w:val="26"/>
                <w:szCs w:val="26"/>
              </w:rPr>
            </w:pPr>
            <w:r w:rsidRPr="005F0C2F">
              <w:rPr>
                <w:rFonts w:ascii="Times New Roman CYR" w:hAnsi="Times New Roman CYR" w:cs="Times New Roman CYR"/>
                <w:b/>
                <w:bCs/>
                <w:sz w:val="26"/>
                <w:szCs w:val="26"/>
              </w:rPr>
              <w:t>0</w:t>
            </w:r>
          </w:p>
        </w:tc>
        <w:tc>
          <w:tcPr>
            <w:tcW w:w="140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center"/>
              <w:rPr>
                <w:rFonts w:ascii="Times New Roman CYR" w:hAnsi="Times New Roman CYR" w:cs="Times New Roman CYR"/>
                <w:b/>
                <w:bCs/>
                <w:sz w:val="26"/>
                <w:szCs w:val="26"/>
              </w:rPr>
            </w:pPr>
            <w:r w:rsidRPr="005F0C2F">
              <w:rPr>
                <w:rFonts w:ascii="Times New Roman CYR" w:hAnsi="Times New Roman CYR" w:cs="Times New Roman CYR"/>
                <w:b/>
                <w:bCs/>
                <w:sz w:val="26"/>
                <w:szCs w:val="26"/>
              </w:rPr>
              <w:t>0</w:t>
            </w:r>
          </w:p>
        </w:tc>
      </w:tr>
    </w:tbl>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33. </w:t>
      </w:r>
      <w:r w:rsidRPr="005F0C2F">
        <w:rPr>
          <w:rFonts w:ascii="Times New Roman CYR" w:hAnsi="Times New Roman CYR" w:cs="Times New Roman CYR"/>
          <w:b/>
          <w:bCs/>
          <w:color w:val="000000"/>
          <w:sz w:val="26"/>
          <w:szCs w:val="26"/>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0D540F" w:rsidRPr="005F0C2F" w:rsidRDefault="000D540F" w:rsidP="00DA58D0">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На территории муниципального образования город Дивногорск отсутствуют объемы незавершенного строительства, осуществляемого за счет средств местного бюджета.</w:t>
      </w:r>
    </w:p>
    <w:tbl>
      <w:tblPr>
        <w:tblW w:w="96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
        <w:gridCol w:w="1932"/>
        <w:gridCol w:w="1418"/>
        <w:gridCol w:w="992"/>
        <w:gridCol w:w="1843"/>
        <w:gridCol w:w="3038"/>
      </w:tblGrid>
      <w:tr w:rsidR="000D540F" w:rsidRPr="005F0C2F" w:rsidTr="006B4061">
        <w:tc>
          <w:tcPr>
            <w:tcW w:w="9667" w:type="dxa"/>
            <w:gridSpan w:val="6"/>
            <w:tcBorders>
              <w:top w:val="single" w:sz="4" w:space="0" w:color="auto"/>
              <w:bottom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33. Объем не завершенного в установленные сроки строительства, осуществляемого за счет средств бюджета городского округа (муниципального района), тыс. рублей</w:t>
            </w:r>
          </w:p>
        </w:tc>
      </w:tr>
      <w:tr w:rsidR="000D540F" w:rsidRPr="005F0C2F" w:rsidTr="006B4061">
        <w:tc>
          <w:tcPr>
            <w:tcW w:w="444"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u w:val="single"/>
              </w:rPr>
            </w:pPr>
            <w:r w:rsidRPr="005F0C2F">
              <w:rPr>
                <w:rFonts w:ascii="Times New Roman CYR" w:hAnsi="Times New Roman CYR" w:cs="Times New Roman CYR"/>
                <w:sz w:val="26"/>
                <w:szCs w:val="26"/>
              </w:rPr>
              <w:t xml:space="preserve">№ </w:t>
            </w:r>
            <w:proofErr w:type="gramStart"/>
            <w:r w:rsidRPr="005F0C2F">
              <w:rPr>
                <w:rFonts w:ascii="Times New Roman CYR" w:hAnsi="Times New Roman CYR" w:cs="Times New Roman CYR"/>
                <w:sz w:val="26"/>
                <w:szCs w:val="26"/>
              </w:rPr>
              <w:t>п</w:t>
            </w:r>
            <w:proofErr w:type="gramEnd"/>
            <w:r w:rsidRPr="005F0C2F">
              <w:rPr>
                <w:rFonts w:ascii="Times New Roman CYR" w:hAnsi="Times New Roman CYR" w:cs="Times New Roman CYR"/>
                <w:sz w:val="26"/>
                <w:szCs w:val="26"/>
              </w:rPr>
              <w:t>/п</w:t>
            </w:r>
          </w:p>
        </w:tc>
        <w:tc>
          <w:tcPr>
            <w:tcW w:w="193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u w:val="single"/>
              </w:rPr>
            </w:pPr>
            <w:r w:rsidRPr="005F0C2F">
              <w:rPr>
                <w:rFonts w:ascii="Times New Roman CYR" w:hAnsi="Times New Roman CYR" w:cs="Times New Roman CYR"/>
                <w:sz w:val="26"/>
                <w:szCs w:val="26"/>
              </w:rPr>
              <w:t>Наименование и строительный адрес объекта</w:t>
            </w: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Период </w:t>
            </w:r>
            <w:proofErr w:type="spellStart"/>
            <w:r w:rsidRPr="005F0C2F">
              <w:rPr>
                <w:rFonts w:ascii="Times New Roman CYR" w:hAnsi="Times New Roman CYR" w:cs="Times New Roman CYR"/>
                <w:sz w:val="26"/>
                <w:szCs w:val="26"/>
              </w:rPr>
              <w:t>строитель</w:t>
            </w:r>
            <w:r w:rsidR="006B4061" w:rsidRPr="005F0C2F">
              <w:rPr>
                <w:rFonts w:ascii="Times New Roman CYR" w:hAnsi="Times New Roman CYR" w:cs="Times New Roman CYR"/>
                <w:sz w:val="26"/>
                <w:szCs w:val="26"/>
              </w:rPr>
              <w:t>ст</w:t>
            </w:r>
            <w:proofErr w:type="spellEnd"/>
          </w:p>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proofErr w:type="spellStart"/>
            <w:r w:rsidRPr="005F0C2F">
              <w:rPr>
                <w:rFonts w:ascii="Times New Roman CYR" w:hAnsi="Times New Roman CYR" w:cs="Times New Roman CYR"/>
                <w:sz w:val="26"/>
                <w:szCs w:val="26"/>
              </w:rPr>
              <w:t>ва</w:t>
            </w:r>
            <w:proofErr w:type="spellEnd"/>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Заказ</w:t>
            </w:r>
          </w:p>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proofErr w:type="gramStart"/>
            <w:r w:rsidRPr="005F0C2F">
              <w:rPr>
                <w:rFonts w:ascii="Times New Roman CYR" w:hAnsi="Times New Roman CYR" w:cs="Times New Roman CYR"/>
                <w:sz w:val="26"/>
                <w:szCs w:val="26"/>
              </w:rPr>
              <w:t>чик</w:t>
            </w:r>
            <w:proofErr w:type="gramEnd"/>
          </w:p>
        </w:tc>
        <w:tc>
          <w:tcPr>
            <w:tcW w:w="184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 xml:space="preserve">Затраты </w:t>
            </w:r>
            <w:r w:rsidRPr="005F0C2F">
              <w:rPr>
                <w:rFonts w:ascii="Times New Roman CYR" w:hAnsi="Times New Roman CYR" w:cs="Times New Roman CYR"/>
                <w:sz w:val="26"/>
                <w:szCs w:val="26"/>
                <w:u w:val="single"/>
              </w:rPr>
              <w:t>местного бюджета</w:t>
            </w:r>
            <w:r w:rsidRPr="005F0C2F">
              <w:rPr>
                <w:rFonts w:ascii="Times New Roman CYR" w:hAnsi="Times New Roman CYR" w:cs="Times New Roman CYR"/>
                <w:sz w:val="26"/>
                <w:szCs w:val="26"/>
              </w:rPr>
              <w:t xml:space="preserve"> на строительство объекта, тыс. руб.</w:t>
            </w:r>
          </w:p>
        </w:tc>
        <w:tc>
          <w:tcPr>
            <w:tcW w:w="3038"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Перспективы дальнейшего использования объекта (продолжение СМР /отсутствие финансирования,  /списание затрат)</w:t>
            </w:r>
          </w:p>
        </w:tc>
      </w:tr>
      <w:tr w:rsidR="000D540F" w:rsidRPr="005F0C2F" w:rsidTr="006B4061">
        <w:tc>
          <w:tcPr>
            <w:tcW w:w="444"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1</w:t>
            </w:r>
          </w:p>
        </w:tc>
        <w:tc>
          <w:tcPr>
            <w:tcW w:w="193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84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3038"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r>
      <w:tr w:rsidR="000D540F" w:rsidRPr="005F0C2F" w:rsidTr="006B4061">
        <w:tc>
          <w:tcPr>
            <w:tcW w:w="444"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2</w:t>
            </w:r>
          </w:p>
        </w:tc>
        <w:tc>
          <w:tcPr>
            <w:tcW w:w="193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184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c>
          <w:tcPr>
            <w:tcW w:w="3038"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r w:rsidRPr="005F0C2F">
              <w:rPr>
                <w:rFonts w:ascii="Times New Roman CYR" w:hAnsi="Times New Roman CYR" w:cs="Times New Roman CYR"/>
                <w:sz w:val="26"/>
                <w:szCs w:val="26"/>
              </w:rPr>
              <w:t>0</w:t>
            </w:r>
          </w:p>
        </w:tc>
      </w:tr>
      <w:tr w:rsidR="000D540F" w:rsidRPr="005F0C2F" w:rsidTr="006B4061">
        <w:tc>
          <w:tcPr>
            <w:tcW w:w="444"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p>
        </w:tc>
        <w:tc>
          <w:tcPr>
            <w:tcW w:w="193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p>
        </w:tc>
        <w:tc>
          <w:tcPr>
            <w:tcW w:w="1418"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sz w:val="26"/>
                <w:szCs w:val="26"/>
              </w:rPr>
            </w:pPr>
          </w:p>
        </w:tc>
        <w:tc>
          <w:tcPr>
            <w:tcW w:w="184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b/>
                <w:bCs/>
                <w:sz w:val="26"/>
                <w:szCs w:val="26"/>
              </w:rPr>
            </w:pPr>
            <w:r w:rsidRPr="005F0C2F">
              <w:rPr>
                <w:rFonts w:ascii="Times New Roman CYR" w:hAnsi="Times New Roman CYR" w:cs="Times New Roman CYR"/>
                <w:b/>
                <w:bCs/>
                <w:sz w:val="26"/>
                <w:szCs w:val="26"/>
              </w:rPr>
              <w:t>ИТОГО</w:t>
            </w:r>
          </w:p>
        </w:tc>
        <w:tc>
          <w:tcPr>
            <w:tcW w:w="3038"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before="120" w:after="0" w:line="240" w:lineRule="auto"/>
              <w:jc w:val="center"/>
              <w:rPr>
                <w:rFonts w:ascii="Times New Roman CYR" w:hAnsi="Times New Roman CYR" w:cs="Times New Roman CYR"/>
                <w:b/>
                <w:bCs/>
                <w:sz w:val="26"/>
                <w:szCs w:val="26"/>
              </w:rPr>
            </w:pPr>
            <w:r w:rsidRPr="005F0C2F">
              <w:rPr>
                <w:rFonts w:ascii="Times New Roman CYR" w:hAnsi="Times New Roman CYR" w:cs="Times New Roman CYR"/>
                <w:b/>
                <w:bCs/>
                <w:sz w:val="26"/>
                <w:szCs w:val="26"/>
              </w:rPr>
              <w:t>0</w:t>
            </w:r>
          </w:p>
        </w:tc>
      </w:tr>
    </w:tbl>
    <w:p w:rsidR="000D540F" w:rsidRPr="005F0C2F" w:rsidRDefault="000D540F" w:rsidP="000D540F">
      <w:pPr>
        <w:autoSpaceDE w:val="0"/>
        <w:autoSpaceDN w:val="0"/>
        <w:adjustRightInd w:val="0"/>
        <w:spacing w:after="0" w:line="240" w:lineRule="auto"/>
        <w:ind w:firstLine="720"/>
        <w:jc w:val="both"/>
        <w:rPr>
          <w:rFonts w:ascii="Times New Roman CYR" w:hAnsi="Times New Roman CYR" w:cs="Times New Roman CYR"/>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34. </w:t>
      </w:r>
      <w:r w:rsidRPr="005F0C2F">
        <w:rPr>
          <w:rFonts w:ascii="Times New Roman CYR" w:hAnsi="Times New Roman CYR" w:cs="Times New Roman CYR"/>
          <w:b/>
          <w:bCs/>
          <w:color w:val="000000"/>
          <w:sz w:val="26"/>
          <w:szCs w:val="2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0D540F" w:rsidRPr="005F0C2F" w:rsidRDefault="000D540F" w:rsidP="00DA58D0">
      <w:pPr>
        <w:autoSpaceDE w:val="0"/>
        <w:autoSpaceDN w:val="0"/>
        <w:adjustRightInd w:val="0"/>
        <w:spacing w:after="0" w:line="240" w:lineRule="auto"/>
        <w:ind w:firstLine="709"/>
        <w:jc w:val="both"/>
        <w:rPr>
          <w:rFonts w:ascii="Times New Roman" w:hAnsi="Times New Roman" w:cs="Times New Roman"/>
          <w:sz w:val="26"/>
          <w:szCs w:val="26"/>
        </w:rPr>
      </w:pPr>
      <w:r w:rsidRPr="005F0C2F">
        <w:rPr>
          <w:rFonts w:ascii="Times New Roman CYR" w:hAnsi="Times New Roman CYR" w:cs="Times New Roman CYR"/>
          <w:color w:val="000000"/>
          <w:sz w:val="26"/>
          <w:szCs w:val="26"/>
        </w:rPr>
        <w:t xml:space="preserve">На территории </w:t>
      </w:r>
      <w:proofErr w:type="gramStart"/>
      <w:r w:rsidRPr="005F0C2F">
        <w:rPr>
          <w:rFonts w:ascii="Times New Roman CYR" w:hAnsi="Times New Roman CYR" w:cs="Times New Roman CYR"/>
          <w:color w:val="000000"/>
          <w:sz w:val="26"/>
          <w:szCs w:val="26"/>
        </w:rPr>
        <w:t>муниципального</w:t>
      </w:r>
      <w:proofErr w:type="gramEnd"/>
      <w:r w:rsidRPr="005F0C2F">
        <w:rPr>
          <w:rFonts w:ascii="Times New Roman CYR" w:hAnsi="Times New Roman CYR" w:cs="Times New Roman CYR"/>
          <w:color w:val="000000"/>
          <w:sz w:val="26"/>
          <w:szCs w:val="26"/>
        </w:rPr>
        <w:t xml:space="preserve"> образования город Дивногорск отсутствует просроченная кредиторская задолженность по оп</w:t>
      </w:r>
      <w:r w:rsidR="00DA58D0" w:rsidRPr="005F0C2F">
        <w:rPr>
          <w:rFonts w:ascii="Times New Roman CYR" w:hAnsi="Times New Roman CYR" w:cs="Times New Roman CYR"/>
          <w:color w:val="000000"/>
          <w:sz w:val="26"/>
          <w:szCs w:val="26"/>
        </w:rPr>
        <w:t>л</w:t>
      </w:r>
      <w:r w:rsidRPr="005F0C2F">
        <w:rPr>
          <w:rFonts w:ascii="Times New Roman CYR" w:hAnsi="Times New Roman CYR" w:cs="Times New Roman CYR"/>
          <w:color w:val="000000"/>
          <w:sz w:val="26"/>
          <w:szCs w:val="26"/>
        </w:rPr>
        <w:t>ате труда муниципальных бюджетных учреждений.</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35. </w:t>
      </w:r>
      <w:r w:rsidRPr="005F0C2F">
        <w:rPr>
          <w:rFonts w:ascii="Times New Roman CYR" w:hAnsi="Times New Roman CYR" w:cs="Times New Roman CYR"/>
          <w:b/>
          <w:bCs/>
          <w:color w:val="000000"/>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0D540F" w:rsidRPr="005F0C2F" w:rsidRDefault="000D540F" w:rsidP="00DA58D0">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 Размеры денежного вознаграждения лиц, замещающих муниципальные должности, размеры должностных окладов муниципальных служащих города Дивногорска, проиндексированные в 2009, 2011, 2012, 2013 годах, увеличиваются (индексируются) на 5 процентов с 1 июня 2015 года. Размеры денежного вознаграждения лиц, замещающих муниципальные должности, размеры должностных окладов муниципальных служащих города Дивногорска, </w:t>
      </w:r>
      <w:r w:rsidRPr="005F0C2F">
        <w:rPr>
          <w:rFonts w:ascii="Times New Roman CYR" w:hAnsi="Times New Roman CYR" w:cs="Times New Roman CYR"/>
          <w:sz w:val="26"/>
          <w:szCs w:val="26"/>
        </w:rPr>
        <w:lastRenderedPageBreak/>
        <w:t>проиндексированные в 2009, 2011, 2012, 2013, 2015 годах, в плановом периоде 2016 - 2017 годов увеличиваются (индексируются) на коэффициент, равный 1.</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36. </w:t>
      </w:r>
      <w:r w:rsidRPr="005F0C2F">
        <w:rPr>
          <w:rFonts w:ascii="Times New Roman CYR" w:hAnsi="Times New Roman CYR" w:cs="Times New Roman CYR"/>
          <w:b/>
          <w:bCs/>
          <w:color w:val="000000"/>
          <w:sz w:val="26"/>
          <w:szCs w:val="26"/>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0D540F" w:rsidRPr="005F0C2F" w:rsidRDefault="000D540F" w:rsidP="00DA58D0">
      <w:pPr>
        <w:autoSpaceDE w:val="0"/>
        <w:autoSpaceDN w:val="0"/>
        <w:adjustRightInd w:val="0"/>
        <w:spacing w:after="0" w:line="240" w:lineRule="auto"/>
        <w:ind w:firstLine="709"/>
        <w:jc w:val="both"/>
        <w:rPr>
          <w:rFonts w:ascii="Times New Roman CYR" w:hAnsi="Times New Roman CYR" w:cs="Times New Roman CYR"/>
          <w:sz w:val="26"/>
          <w:szCs w:val="26"/>
        </w:rPr>
      </w:pPr>
      <w:proofErr w:type="gramStart"/>
      <w:r w:rsidRPr="005F0C2F">
        <w:rPr>
          <w:rFonts w:ascii="Times New Roman CYR" w:hAnsi="Times New Roman CYR" w:cs="Times New Roman CYR"/>
          <w:sz w:val="26"/>
          <w:szCs w:val="26"/>
        </w:rPr>
        <w:t xml:space="preserve">Генеральный план муниципального образования г. Дивногорск с разработкой генеральных планов п. </w:t>
      </w:r>
      <w:proofErr w:type="spellStart"/>
      <w:r w:rsidRPr="005F0C2F">
        <w:rPr>
          <w:rFonts w:ascii="Times New Roman CYR" w:hAnsi="Times New Roman CYR" w:cs="Times New Roman CYR"/>
          <w:sz w:val="26"/>
          <w:szCs w:val="26"/>
        </w:rPr>
        <w:t>Бахта</w:t>
      </w:r>
      <w:proofErr w:type="spellEnd"/>
      <w:r w:rsidRPr="005F0C2F">
        <w:rPr>
          <w:rFonts w:ascii="Times New Roman CYR" w:hAnsi="Times New Roman CYR" w:cs="Times New Roman CYR"/>
          <w:sz w:val="26"/>
          <w:szCs w:val="26"/>
        </w:rPr>
        <w:t xml:space="preserve">, п. Верхняя Бирюса, п. </w:t>
      </w:r>
      <w:proofErr w:type="spellStart"/>
      <w:r w:rsidRPr="005F0C2F">
        <w:rPr>
          <w:rFonts w:ascii="Times New Roman CYR" w:hAnsi="Times New Roman CYR" w:cs="Times New Roman CYR"/>
          <w:sz w:val="26"/>
          <w:szCs w:val="26"/>
        </w:rPr>
        <w:t>Манский</w:t>
      </w:r>
      <w:proofErr w:type="spellEnd"/>
      <w:r w:rsidRPr="005F0C2F">
        <w:rPr>
          <w:rFonts w:ascii="Times New Roman CYR" w:hAnsi="Times New Roman CYR" w:cs="Times New Roman CYR"/>
          <w:sz w:val="26"/>
          <w:szCs w:val="26"/>
        </w:rPr>
        <w:t xml:space="preserve">,    с. Овсянка, п. </w:t>
      </w:r>
      <w:proofErr w:type="spellStart"/>
      <w:r w:rsidRPr="005F0C2F">
        <w:rPr>
          <w:rFonts w:ascii="Times New Roman CYR" w:hAnsi="Times New Roman CYR" w:cs="Times New Roman CYR"/>
          <w:sz w:val="26"/>
          <w:szCs w:val="26"/>
        </w:rPr>
        <w:t>Слизнево</w:t>
      </w:r>
      <w:proofErr w:type="spellEnd"/>
      <w:r w:rsidRPr="005F0C2F">
        <w:rPr>
          <w:rFonts w:ascii="Times New Roman CYR" w:hAnsi="Times New Roman CYR" w:cs="Times New Roman CYR"/>
          <w:sz w:val="26"/>
          <w:szCs w:val="26"/>
        </w:rPr>
        <w:t xml:space="preserve">, п. </w:t>
      </w:r>
      <w:proofErr w:type="spellStart"/>
      <w:r w:rsidRPr="005F0C2F">
        <w:rPr>
          <w:rFonts w:ascii="Times New Roman CYR" w:hAnsi="Times New Roman CYR" w:cs="Times New Roman CYR"/>
          <w:sz w:val="26"/>
          <w:szCs w:val="26"/>
        </w:rPr>
        <w:t>Усть-Мана</w:t>
      </w:r>
      <w:proofErr w:type="spellEnd"/>
      <w:r w:rsidRPr="005F0C2F">
        <w:rPr>
          <w:rFonts w:ascii="Times New Roman CYR" w:hAnsi="Times New Roman CYR" w:cs="Times New Roman CYR"/>
          <w:sz w:val="26"/>
          <w:szCs w:val="26"/>
        </w:rPr>
        <w:t xml:space="preserve">, п. Хмельники» утвержден  Решением </w:t>
      </w:r>
      <w:proofErr w:type="spellStart"/>
      <w:r w:rsidRPr="005F0C2F">
        <w:rPr>
          <w:rFonts w:ascii="Times New Roman CYR" w:hAnsi="Times New Roman CYR" w:cs="Times New Roman CYR"/>
          <w:sz w:val="26"/>
          <w:szCs w:val="26"/>
        </w:rPr>
        <w:t>Дивногорского</w:t>
      </w:r>
      <w:proofErr w:type="spellEnd"/>
      <w:r w:rsidRPr="005F0C2F">
        <w:rPr>
          <w:rFonts w:ascii="Times New Roman CYR" w:hAnsi="Times New Roman CYR" w:cs="Times New Roman CYR"/>
          <w:sz w:val="26"/>
          <w:szCs w:val="26"/>
        </w:rPr>
        <w:t xml:space="preserve"> городского Совета депутатов от 20.12.2012 № 29-187-ГС.  </w:t>
      </w:r>
      <w:proofErr w:type="gramEnd"/>
    </w:p>
    <w:p w:rsidR="000D540F" w:rsidRPr="005F0C2F" w:rsidRDefault="000D540F" w:rsidP="00DA58D0">
      <w:pPr>
        <w:autoSpaceDE w:val="0"/>
        <w:autoSpaceDN w:val="0"/>
        <w:adjustRightInd w:val="0"/>
        <w:spacing w:after="0" w:line="240" w:lineRule="auto"/>
        <w:jc w:val="both"/>
        <w:rPr>
          <w:rFonts w:ascii="Arial" w:hAnsi="Arial" w:cs="Arial"/>
          <w:sz w:val="26"/>
          <w:szCs w:val="26"/>
        </w:rPr>
      </w:pPr>
      <w:r w:rsidRPr="005F0C2F">
        <w:rPr>
          <w:rFonts w:ascii="Times New Roman CYR" w:hAnsi="Times New Roman CYR" w:cs="Times New Roman CYR"/>
          <w:sz w:val="26"/>
          <w:szCs w:val="26"/>
        </w:rPr>
        <w:t xml:space="preserve"> </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37. </w:t>
      </w:r>
      <w:r w:rsidRPr="005F0C2F">
        <w:rPr>
          <w:rFonts w:ascii="Times New Roman CYR" w:hAnsi="Times New Roman CYR" w:cs="Times New Roman CYR"/>
          <w:b/>
          <w:bCs/>
          <w:color w:val="000000"/>
          <w:sz w:val="26"/>
          <w:szCs w:val="26"/>
        </w:rPr>
        <w:t>Удовлетворенность населения деятельностью местного самоуправления городского округа (муниципального района)</w:t>
      </w:r>
    </w:p>
    <w:p w:rsidR="000D540F" w:rsidRPr="005F0C2F" w:rsidRDefault="000D540F" w:rsidP="00DA58D0">
      <w:pPr>
        <w:autoSpaceDE w:val="0"/>
        <w:autoSpaceDN w:val="0"/>
        <w:adjustRightInd w:val="0"/>
        <w:spacing w:after="0" w:line="240" w:lineRule="auto"/>
        <w:ind w:firstLine="709"/>
        <w:jc w:val="both"/>
        <w:rPr>
          <w:rFonts w:ascii="Calibri" w:hAnsi="Calibri" w:cs="Calibri"/>
          <w:sz w:val="26"/>
          <w:szCs w:val="26"/>
        </w:rPr>
      </w:pPr>
      <w:r w:rsidRPr="005F0C2F">
        <w:rPr>
          <w:rFonts w:ascii="Times New Roman CYR" w:hAnsi="Times New Roman CYR" w:cs="Times New Roman CYR"/>
          <w:sz w:val="26"/>
          <w:szCs w:val="26"/>
        </w:rPr>
        <w:t xml:space="preserve">По итогам  социологических опросов населения, проводимых в городских округах и муниципальных районах края в рамках реализации Указов Президента РФ № 607 и Губернатора Красноярского края № 230-уг, уровень удовлетворенности населения деятельностью органов местного самоуправления на территории муниципального образования город Дивногорск в 2014 году составил </w:t>
      </w:r>
      <w:r w:rsidRPr="005F0C2F">
        <w:rPr>
          <w:rFonts w:ascii="Times New Roman CYR" w:hAnsi="Times New Roman CYR" w:cs="Times New Roman CYR"/>
          <w:b/>
          <w:bCs/>
          <w:sz w:val="26"/>
          <w:szCs w:val="26"/>
        </w:rPr>
        <w:t>39,80%.</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38. </w:t>
      </w:r>
      <w:r w:rsidRPr="005F0C2F">
        <w:rPr>
          <w:rFonts w:ascii="Times New Roman CYR" w:hAnsi="Times New Roman CYR" w:cs="Times New Roman CYR"/>
          <w:b/>
          <w:bCs/>
          <w:color w:val="000000"/>
          <w:sz w:val="26"/>
          <w:szCs w:val="26"/>
        </w:rPr>
        <w:t xml:space="preserve">Среднегодовая численность </w:t>
      </w:r>
      <w:proofErr w:type="gramStart"/>
      <w:r w:rsidRPr="005F0C2F">
        <w:rPr>
          <w:rFonts w:ascii="Times New Roman CYR" w:hAnsi="Times New Roman CYR" w:cs="Times New Roman CYR"/>
          <w:b/>
          <w:bCs/>
          <w:color w:val="000000"/>
          <w:sz w:val="26"/>
          <w:szCs w:val="26"/>
        </w:rPr>
        <w:t>постоянного</w:t>
      </w:r>
      <w:proofErr w:type="gramEnd"/>
      <w:r w:rsidRPr="005F0C2F">
        <w:rPr>
          <w:rFonts w:ascii="Times New Roman CYR" w:hAnsi="Times New Roman CYR" w:cs="Times New Roman CYR"/>
          <w:b/>
          <w:bCs/>
          <w:color w:val="000000"/>
          <w:sz w:val="26"/>
          <w:szCs w:val="26"/>
        </w:rPr>
        <w:t xml:space="preserve"> населения</w:t>
      </w:r>
    </w:p>
    <w:p w:rsidR="000D540F" w:rsidRPr="005F0C2F" w:rsidRDefault="000D540F" w:rsidP="00DA58D0">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Увеличение среднегодовой численности постоянного населения муниципального образования город Дивногорск является результатом демографического процесса. </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993"/>
        <w:gridCol w:w="1134"/>
        <w:gridCol w:w="992"/>
        <w:gridCol w:w="992"/>
        <w:gridCol w:w="992"/>
      </w:tblGrid>
      <w:tr w:rsidR="000D540F" w:rsidRPr="005F0C2F" w:rsidTr="005F0C2F">
        <w:tc>
          <w:tcPr>
            <w:tcW w:w="4928"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p>
        </w:tc>
        <w:tc>
          <w:tcPr>
            <w:tcW w:w="99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2014</w:t>
            </w:r>
          </w:p>
        </w:tc>
        <w:tc>
          <w:tcPr>
            <w:tcW w:w="113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2015</w:t>
            </w:r>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2016</w:t>
            </w:r>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2017</w:t>
            </w:r>
          </w:p>
        </w:tc>
        <w:tc>
          <w:tcPr>
            <w:tcW w:w="992"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2018</w:t>
            </w:r>
          </w:p>
        </w:tc>
      </w:tr>
      <w:tr w:rsidR="000D540F" w:rsidRPr="005F0C2F" w:rsidTr="005F0C2F">
        <w:tc>
          <w:tcPr>
            <w:tcW w:w="4928"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 xml:space="preserve">Численность населения на начало года, </w:t>
            </w:r>
            <w:r w:rsidRPr="005F0C2F">
              <w:rPr>
                <w:rFonts w:ascii="Times New Roman CYR" w:hAnsi="Times New Roman CYR" w:cs="Times New Roman CYR"/>
                <w:sz w:val="26"/>
                <w:szCs w:val="26"/>
              </w:rPr>
              <w:br/>
              <w:t>тыс. человек</w:t>
            </w:r>
          </w:p>
        </w:tc>
        <w:tc>
          <w:tcPr>
            <w:tcW w:w="99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32,683</w:t>
            </w:r>
          </w:p>
        </w:tc>
        <w:tc>
          <w:tcPr>
            <w:tcW w:w="113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33,042</w:t>
            </w:r>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33,182</w:t>
            </w:r>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33,382</w:t>
            </w:r>
          </w:p>
        </w:tc>
        <w:tc>
          <w:tcPr>
            <w:tcW w:w="992"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33,642</w:t>
            </w:r>
          </w:p>
        </w:tc>
      </w:tr>
      <w:tr w:rsidR="000D540F" w:rsidRPr="005F0C2F" w:rsidTr="005F0C2F">
        <w:tc>
          <w:tcPr>
            <w:tcW w:w="4928"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Естественный прирост</w:t>
            </w:r>
            <w:proofErr w:type="gramStart"/>
            <w:r w:rsidRPr="005F0C2F">
              <w:rPr>
                <w:rFonts w:ascii="Times New Roman CYR" w:hAnsi="Times New Roman CYR" w:cs="Times New Roman CYR"/>
                <w:sz w:val="26"/>
                <w:szCs w:val="26"/>
              </w:rPr>
              <w:t xml:space="preserve"> (+), </w:t>
            </w:r>
            <w:proofErr w:type="gramEnd"/>
            <w:r w:rsidRPr="005F0C2F">
              <w:rPr>
                <w:rFonts w:ascii="Times New Roman CYR" w:hAnsi="Times New Roman CYR" w:cs="Times New Roman CYR"/>
                <w:sz w:val="26"/>
                <w:szCs w:val="26"/>
              </w:rPr>
              <w:t>убыль населения (-), тыс. человек</w:t>
            </w:r>
          </w:p>
        </w:tc>
        <w:tc>
          <w:tcPr>
            <w:tcW w:w="99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-0,070</w:t>
            </w:r>
          </w:p>
        </w:tc>
        <w:tc>
          <w:tcPr>
            <w:tcW w:w="113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-0,060</w:t>
            </w:r>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-0,050</w:t>
            </w:r>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-0,040</w:t>
            </w:r>
          </w:p>
        </w:tc>
        <w:tc>
          <w:tcPr>
            <w:tcW w:w="992"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-0,030</w:t>
            </w:r>
          </w:p>
        </w:tc>
      </w:tr>
      <w:tr w:rsidR="000D540F" w:rsidRPr="005F0C2F" w:rsidTr="005F0C2F">
        <w:tc>
          <w:tcPr>
            <w:tcW w:w="4928" w:type="dxa"/>
            <w:tcBorders>
              <w:top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Миграционный прирост (снижение) населения, тыс. человек</w:t>
            </w:r>
          </w:p>
        </w:tc>
        <w:tc>
          <w:tcPr>
            <w:tcW w:w="993"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+0,429</w:t>
            </w:r>
          </w:p>
        </w:tc>
        <w:tc>
          <w:tcPr>
            <w:tcW w:w="1134"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+0,200</w:t>
            </w:r>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+0,250</w:t>
            </w:r>
          </w:p>
        </w:tc>
        <w:tc>
          <w:tcPr>
            <w:tcW w:w="992" w:type="dxa"/>
            <w:tcBorders>
              <w:top w:val="single" w:sz="4" w:space="0" w:color="auto"/>
              <w:left w:val="single" w:sz="4" w:space="0" w:color="auto"/>
              <w:bottom w:val="single" w:sz="4" w:space="0" w:color="auto"/>
              <w:right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+0,300</w:t>
            </w:r>
          </w:p>
        </w:tc>
        <w:tc>
          <w:tcPr>
            <w:tcW w:w="992" w:type="dxa"/>
            <w:tcBorders>
              <w:top w:val="single" w:sz="4" w:space="0" w:color="auto"/>
              <w:left w:val="single" w:sz="4" w:space="0" w:color="auto"/>
              <w:bottom w:val="single" w:sz="4" w:space="0" w:color="auto"/>
            </w:tcBorders>
          </w:tcPr>
          <w:p w:rsidR="000D540F" w:rsidRPr="005F0C2F" w:rsidRDefault="000D540F">
            <w:pPr>
              <w:autoSpaceDE w:val="0"/>
              <w:autoSpaceDN w:val="0"/>
              <w:adjustRightInd w:val="0"/>
              <w:spacing w:after="0" w:line="240" w:lineRule="auto"/>
              <w:jc w:val="both"/>
              <w:rPr>
                <w:rFonts w:ascii="Times New Roman CYR" w:hAnsi="Times New Roman CYR" w:cs="Times New Roman CYR"/>
                <w:sz w:val="26"/>
                <w:szCs w:val="26"/>
              </w:rPr>
            </w:pPr>
            <w:r w:rsidRPr="005F0C2F">
              <w:rPr>
                <w:rFonts w:ascii="Times New Roman CYR" w:hAnsi="Times New Roman CYR" w:cs="Times New Roman CYR"/>
                <w:sz w:val="26"/>
                <w:szCs w:val="26"/>
              </w:rPr>
              <w:t>+0,350</w:t>
            </w:r>
          </w:p>
        </w:tc>
      </w:tr>
    </w:tbl>
    <w:p w:rsidR="000D540F" w:rsidRPr="005F0C2F" w:rsidRDefault="000D540F" w:rsidP="00DA58D0">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Демографические процессы - это самые обобщающие и наглядные свидетельства эффективности всей социально-экономической политики. Это индикатор социального самочувствия людей, их уверенности в завтрашнем дне. К сожалению</w:t>
      </w:r>
      <w:r w:rsidR="00DA58D0" w:rsidRPr="005F0C2F">
        <w:rPr>
          <w:rFonts w:ascii="Times New Roman CYR" w:hAnsi="Times New Roman CYR" w:cs="Times New Roman CYR"/>
          <w:sz w:val="26"/>
          <w:szCs w:val="26"/>
        </w:rPr>
        <w:t>,</w:t>
      </w:r>
      <w:r w:rsidRPr="005F0C2F">
        <w:rPr>
          <w:rFonts w:ascii="Times New Roman CYR" w:hAnsi="Times New Roman CYR" w:cs="Times New Roman CYR"/>
          <w:sz w:val="26"/>
          <w:szCs w:val="26"/>
        </w:rPr>
        <w:t xml:space="preserve"> смертность превышает рождаемость, но за счет миграционного прироста, общий прирост населения МО город Дивногорск, показывает положительную динамику.</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lang w:val="en-US"/>
        </w:rPr>
        <w:t>IX</w:t>
      </w:r>
      <w:r w:rsidRPr="005F0C2F">
        <w:rPr>
          <w:rFonts w:ascii="Times New Roman" w:hAnsi="Times New Roman" w:cs="Times New Roman"/>
          <w:b/>
          <w:bCs/>
          <w:color w:val="000000"/>
          <w:sz w:val="26"/>
          <w:szCs w:val="26"/>
        </w:rPr>
        <w:t xml:space="preserve">. </w:t>
      </w:r>
      <w:r w:rsidRPr="005F0C2F">
        <w:rPr>
          <w:rFonts w:ascii="Times New Roman CYR" w:hAnsi="Times New Roman CYR" w:cs="Times New Roman CYR"/>
          <w:b/>
          <w:bCs/>
          <w:color w:val="000000"/>
          <w:sz w:val="26"/>
          <w:szCs w:val="26"/>
        </w:rPr>
        <w:t>Энергосбережение и повышение энергетической эффективности</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39. </w:t>
      </w:r>
      <w:r w:rsidRPr="005F0C2F">
        <w:rPr>
          <w:rFonts w:ascii="Times New Roman CYR" w:hAnsi="Times New Roman CYR" w:cs="Times New Roman CYR"/>
          <w:b/>
          <w:bCs/>
          <w:color w:val="000000"/>
          <w:sz w:val="26"/>
          <w:szCs w:val="26"/>
        </w:rPr>
        <w:t>Удельная величина потребления энергетических ресурсов (электрическая и тепловая энергия, вода, природный газ) в многоквартирных домах</w:t>
      </w:r>
    </w:p>
    <w:p w:rsidR="000D540F" w:rsidRPr="005F0C2F" w:rsidRDefault="000D540F" w:rsidP="00DA58D0">
      <w:pPr>
        <w:autoSpaceDE w:val="0"/>
        <w:autoSpaceDN w:val="0"/>
        <w:adjustRightInd w:val="0"/>
        <w:spacing w:after="0" w:line="240" w:lineRule="auto"/>
        <w:ind w:firstLine="709"/>
        <w:jc w:val="both"/>
        <w:rPr>
          <w:rFonts w:ascii="Times New Roman CYR" w:hAnsi="Times New Roman CYR" w:cs="Times New Roman CYR"/>
          <w:sz w:val="26"/>
          <w:szCs w:val="26"/>
        </w:rPr>
      </w:pPr>
      <w:proofErr w:type="gramStart"/>
      <w:r w:rsidRPr="005F0C2F">
        <w:rPr>
          <w:rFonts w:ascii="Times New Roman CYR" w:hAnsi="Times New Roman CYR" w:cs="Times New Roman CYR"/>
          <w:bCs/>
          <w:sz w:val="26"/>
          <w:szCs w:val="26"/>
          <w:u w:val="single"/>
        </w:rPr>
        <w:t>39.1, 39.2, 39.3, 39.4</w:t>
      </w:r>
      <w:r w:rsidRPr="005F0C2F">
        <w:rPr>
          <w:rFonts w:ascii="Times New Roman CYR" w:hAnsi="Times New Roman CYR" w:cs="Times New Roman CYR"/>
          <w:sz w:val="26"/>
          <w:szCs w:val="26"/>
        </w:rPr>
        <w:t xml:space="preserve">  уменьшение  показателей в 2014 году по отношению к 2013 году достигнуто в связи с выполнением ряда мероприятий в рамках муниципальной программы «Функционирование жилищно-коммунального хозяйства и повышение энергетической эффективности» и подпрограммы </w:t>
      </w:r>
      <w:r w:rsidRPr="005F0C2F">
        <w:rPr>
          <w:rFonts w:ascii="Times New Roman CYR" w:hAnsi="Times New Roman CYR" w:cs="Times New Roman CYR"/>
          <w:color w:val="000000"/>
          <w:sz w:val="26"/>
          <w:szCs w:val="26"/>
        </w:rPr>
        <w:t xml:space="preserve">«Энергосбережение и повышение энергетической эффективности на территории муниципального образования город Дивногорск» </w:t>
      </w:r>
      <w:r w:rsidRPr="005F0C2F">
        <w:rPr>
          <w:rFonts w:ascii="Times New Roman CYR" w:hAnsi="Times New Roman CYR" w:cs="Times New Roman CYR"/>
          <w:sz w:val="26"/>
          <w:szCs w:val="26"/>
        </w:rPr>
        <w:t xml:space="preserve">  (установка общедомовых  и индивидуальных приборов учета энергетических ресурсов, разъяснительная работа с населением по вопросам экономии</w:t>
      </w:r>
      <w:proofErr w:type="gramEnd"/>
      <w:r w:rsidRPr="005F0C2F">
        <w:rPr>
          <w:rFonts w:ascii="Times New Roman CYR" w:hAnsi="Times New Roman CYR" w:cs="Times New Roman CYR"/>
          <w:sz w:val="26"/>
          <w:szCs w:val="26"/>
        </w:rPr>
        <w:t xml:space="preserve"> ресурсов), так же на уменьшение объемов </w:t>
      </w:r>
      <w:r w:rsidRPr="005F0C2F">
        <w:rPr>
          <w:rFonts w:ascii="Times New Roman CYR" w:hAnsi="Times New Roman CYR" w:cs="Times New Roman CYR"/>
          <w:sz w:val="26"/>
          <w:szCs w:val="26"/>
        </w:rPr>
        <w:lastRenderedPageBreak/>
        <w:t xml:space="preserve">потребления энергоресурсов по отоплению и ГВС сказывается аномально теплая зима 2014 года. </w:t>
      </w:r>
    </w:p>
    <w:p w:rsidR="005F0C2F" w:rsidRDefault="005F0C2F" w:rsidP="000D540F">
      <w:pPr>
        <w:autoSpaceDE w:val="0"/>
        <w:autoSpaceDN w:val="0"/>
        <w:adjustRightInd w:val="0"/>
        <w:spacing w:after="0" w:line="240" w:lineRule="auto"/>
        <w:rPr>
          <w:rFonts w:ascii="Times New Roman" w:hAnsi="Times New Roman" w:cs="Times New Roman"/>
          <w:b/>
          <w:bCs/>
          <w:color w:val="000000"/>
          <w:sz w:val="26"/>
          <w:szCs w:val="26"/>
        </w:rPr>
      </w:pP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r w:rsidRPr="005F0C2F">
        <w:rPr>
          <w:rFonts w:ascii="Times New Roman" w:hAnsi="Times New Roman" w:cs="Times New Roman"/>
          <w:b/>
          <w:bCs/>
          <w:color w:val="000000"/>
          <w:sz w:val="26"/>
          <w:szCs w:val="26"/>
        </w:rPr>
        <w:t xml:space="preserve">40. </w:t>
      </w:r>
      <w:r w:rsidRPr="005F0C2F">
        <w:rPr>
          <w:rFonts w:ascii="Times New Roman CYR" w:hAnsi="Times New Roman CYR" w:cs="Times New Roman CYR"/>
          <w:b/>
          <w:bCs/>
          <w:color w:val="000000"/>
          <w:sz w:val="26"/>
          <w:szCs w:val="26"/>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0D540F" w:rsidRPr="005F0C2F" w:rsidRDefault="000D540F" w:rsidP="00DA58D0">
      <w:pPr>
        <w:autoSpaceDE w:val="0"/>
        <w:autoSpaceDN w:val="0"/>
        <w:adjustRightInd w:val="0"/>
        <w:spacing w:after="0" w:line="240" w:lineRule="auto"/>
        <w:ind w:firstLine="709"/>
        <w:jc w:val="both"/>
        <w:rPr>
          <w:rFonts w:ascii="Times New Roman CYR" w:hAnsi="Times New Roman CYR" w:cs="Times New Roman CYR"/>
          <w:b/>
          <w:bCs/>
          <w:color w:val="000000"/>
          <w:sz w:val="26"/>
          <w:szCs w:val="26"/>
          <w:u w:val="single"/>
        </w:rPr>
      </w:pPr>
      <w:r w:rsidRPr="005F0C2F">
        <w:rPr>
          <w:rFonts w:ascii="Times New Roman CYR" w:hAnsi="Times New Roman CYR" w:cs="Times New Roman CYR"/>
          <w:sz w:val="26"/>
          <w:szCs w:val="26"/>
        </w:rPr>
        <w:t xml:space="preserve">40.1 «Электрическая энергия» - удельная величина потребления электроэнергии бюджетными учреждениями муниципального образования в 2014 году уменьшилось на 15,44 </w:t>
      </w:r>
      <w:proofErr w:type="spellStart"/>
      <w:r w:rsidRPr="005F0C2F">
        <w:rPr>
          <w:rFonts w:ascii="Times New Roman CYR" w:hAnsi="Times New Roman CYR" w:cs="Times New Roman CYR"/>
          <w:sz w:val="26"/>
          <w:szCs w:val="26"/>
        </w:rPr>
        <w:t>кВт</w:t>
      </w:r>
      <w:proofErr w:type="gramStart"/>
      <w:r w:rsidR="00DA58D0" w:rsidRPr="005F0C2F">
        <w:rPr>
          <w:rFonts w:ascii="Times New Roman CYR" w:hAnsi="Times New Roman CYR" w:cs="Times New Roman CYR"/>
          <w:sz w:val="26"/>
          <w:szCs w:val="26"/>
        </w:rPr>
        <w:t>.</w:t>
      </w:r>
      <w:r w:rsidRPr="005F0C2F">
        <w:rPr>
          <w:rFonts w:ascii="Times New Roman CYR" w:hAnsi="Times New Roman CYR" w:cs="Times New Roman CYR"/>
          <w:sz w:val="26"/>
          <w:szCs w:val="26"/>
        </w:rPr>
        <w:t>ч</w:t>
      </w:r>
      <w:proofErr w:type="spellEnd"/>
      <w:proofErr w:type="gramEnd"/>
      <w:r w:rsidRPr="005F0C2F">
        <w:rPr>
          <w:rFonts w:ascii="Times New Roman CYR" w:hAnsi="Times New Roman CYR" w:cs="Times New Roman CYR"/>
          <w:sz w:val="26"/>
          <w:szCs w:val="26"/>
        </w:rPr>
        <w:t xml:space="preserve"> на 1 постоянно проживающего человека в муниципальном образовании город Дивногорск. Объем потребленной электроэнергии бюджетными учреждениями в 2014 году составил 2 029 288 </w:t>
      </w:r>
      <w:proofErr w:type="spellStart"/>
      <w:r w:rsidRPr="005F0C2F">
        <w:rPr>
          <w:rFonts w:ascii="Times New Roman CYR" w:hAnsi="Times New Roman CYR" w:cs="Times New Roman CYR"/>
          <w:sz w:val="26"/>
          <w:szCs w:val="26"/>
        </w:rPr>
        <w:t>кВт</w:t>
      </w:r>
      <w:proofErr w:type="gramStart"/>
      <w:r w:rsidR="006B4061" w:rsidRPr="005F0C2F">
        <w:rPr>
          <w:rFonts w:ascii="Times New Roman CYR" w:hAnsi="Times New Roman CYR" w:cs="Times New Roman CYR"/>
          <w:sz w:val="26"/>
          <w:szCs w:val="26"/>
        </w:rPr>
        <w:t>.</w:t>
      </w:r>
      <w:r w:rsidRPr="005F0C2F">
        <w:rPr>
          <w:rFonts w:ascii="Times New Roman CYR" w:hAnsi="Times New Roman CYR" w:cs="Times New Roman CYR"/>
          <w:sz w:val="26"/>
          <w:szCs w:val="26"/>
        </w:rPr>
        <w:t>ч</w:t>
      </w:r>
      <w:proofErr w:type="spellEnd"/>
      <w:proofErr w:type="gramEnd"/>
      <w:r w:rsidRPr="005F0C2F">
        <w:rPr>
          <w:rFonts w:ascii="Times New Roman CYR" w:hAnsi="Times New Roman CYR" w:cs="Times New Roman CYR"/>
          <w:sz w:val="26"/>
          <w:szCs w:val="26"/>
        </w:rPr>
        <w:t xml:space="preserve"> (данные предоставленные бюджетными учреждениями), среднегодовая численность проживающих в муниципальном образовании в 2014 году составила – 32 862 ч. В результате проведенных мероприятий по энергосбережению рамках долгосрочной целевой программы «Энергосбережение и повышение энергетической эффективности» (замена ламп на энергосберегающие, отказ от электрических обогревателей, утепление фасада, замена окон, модернизация инженерных сетей и т.д.) привело к уменьшению потребления электроэнергии в 2014 году в сравнении с 2013 году. </w:t>
      </w:r>
    </w:p>
    <w:p w:rsidR="000D540F" w:rsidRPr="005F0C2F" w:rsidRDefault="000D540F" w:rsidP="008E236B">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40.2 «Тепловая энергия» Гкал на 1 кв.</w:t>
      </w:r>
      <w:r w:rsidR="006B4061" w:rsidRPr="005F0C2F">
        <w:rPr>
          <w:rFonts w:ascii="Times New Roman CYR" w:hAnsi="Times New Roman CYR" w:cs="Times New Roman CYR"/>
          <w:sz w:val="26"/>
          <w:szCs w:val="26"/>
        </w:rPr>
        <w:t xml:space="preserve"> </w:t>
      </w:r>
      <w:r w:rsidRPr="005F0C2F">
        <w:rPr>
          <w:rFonts w:ascii="Times New Roman CYR" w:hAnsi="Times New Roman CYR" w:cs="Times New Roman CYR"/>
          <w:sz w:val="26"/>
          <w:szCs w:val="26"/>
        </w:rPr>
        <w:t>м. – удельная величина потребления тепловой энергии бюджетными учреждениями района снизилась на 0,07 Гкал на 1 кв.</w:t>
      </w:r>
      <w:r w:rsidR="006B4061" w:rsidRPr="005F0C2F">
        <w:rPr>
          <w:rFonts w:ascii="Times New Roman CYR" w:hAnsi="Times New Roman CYR" w:cs="Times New Roman CYR"/>
          <w:sz w:val="26"/>
          <w:szCs w:val="26"/>
        </w:rPr>
        <w:t xml:space="preserve"> </w:t>
      </w:r>
      <w:r w:rsidRPr="005F0C2F">
        <w:rPr>
          <w:rFonts w:ascii="Times New Roman CYR" w:hAnsi="Times New Roman CYR" w:cs="Times New Roman CYR"/>
          <w:sz w:val="26"/>
          <w:szCs w:val="26"/>
        </w:rPr>
        <w:t>м., общее потребление тепловой энергии в 2014 году бюджетными учреждениями составило 20657,6 Гкал (данные предоставленные бюджетными учреждениями), на 371,849 Гкал меньше чем в 2013 году. Уменьшение потребления связано с установкой прибора учета по теплу и аномально теплой зимой, площадь помещений составляет 75509,7 м</w:t>
      </w:r>
      <w:proofErr w:type="gramStart"/>
      <w:r w:rsidRPr="005F0C2F">
        <w:rPr>
          <w:rFonts w:ascii="Times New Roman CYR" w:hAnsi="Times New Roman CYR" w:cs="Times New Roman CYR"/>
          <w:sz w:val="26"/>
          <w:szCs w:val="26"/>
        </w:rPr>
        <w:t>2</w:t>
      </w:r>
      <w:proofErr w:type="gramEnd"/>
      <w:r w:rsidRPr="005F0C2F">
        <w:rPr>
          <w:rFonts w:ascii="Times New Roman CYR" w:hAnsi="Times New Roman CYR" w:cs="Times New Roman CYR"/>
          <w:sz w:val="26"/>
          <w:szCs w:val="26"/>
        </w:rPr>
        <w:t>.</w:t>
      </w:r>
    </w:p>
    <w:p w:rsidR="000D540F" w:rsidRPr="005F0C2F" w:rsidRDefault="000D540F" w:rsidP="008E236B">
      <w:pPr>
        <w:autoSpaceDE w:val="0"/>
        <w:autoSpaceDN w:val="0"/>
        <w:adjustRightInd w:val="0"/>
        <w:spacing w:after="0" w:line="240" w:lineRule="auto"/>
        <w:ind w:firstLine="709"/>
        <w:jc w:val="both"/>
        <w:rPr>
          <w:rFonts w:ascii="Times New Roman CYR" w:hAnsi="Times New Roman CYR" w:cs="Times New Roman CYR"/>
          <w:sz w:val="26"/>
          <w:szCs w:val="26"/>
        </w:rPr>
      </w:pPr>
      <w:proofErr w:type="gramStart"/>
      <w:r w:rsidRPr="005F0C2F">
        <w:rPr>
          <w:rFonts w:ascii="Times New Roman CYR" w:hAnsi="Times New Roman CYR" w:cs="Times New Roman CYR"/>
          <w:sz w:val="26"/>
          <w:szCs w:val="26"/>
        </w:rPr>
        <w:t>40.3  «Горячая вода» куб.</w:t>
      </w:r>
      <w:r w:rsidR="006B4061" w:rsidRPr="005F0C2F">
        <w:rPr>
          <w:rFonts w:ascii="Times New Roman CYR" w:hAnsi="Times New Roman CYR" w:cs="Times New Roman CYR"/>
          <w:sz w:val="26"/>
          <w:szCs w:val="26"/>
        </w:rPr>
        <w:t xml:space="preserve"> </w:t>
      </w:r>
      <w:r w:rsidRPr="005F0C2F">
        <w:rPr>
          <w:rFonts w:ascii="Times New Roman CYR" w:hAnsi="Times New Roman CYR" w:cs="Times New Roman CYR"/>
          <w:sz w:val="26"/>
          <w:szCs w:val="26"/>
        </w:rPr>
        <w:t xml:space="preserve">м. на 1 постоянно проживающего человека в районе – удельная величина в 2014 году уменьшилась на 10,73 </w:t>
      </w:r>
      <w:proofErr w:type="spellStart"/>
      <w:r w:rsidRPr="005F0C2F">
        <w:rPr>
          <w:rFonts w:ascii="Times New Roman CYR" w:hAnsi="Times New Roman CYR" w:cs="Times New Roman CYR"/>
          <w:sz w:val="26"/>
          <w:szCs w:val="26"/>
        </w:rPr>
        <w:t>куб.м</w:t>
      </w:r>
      <w:proofErr w:type="spellEnd"/>
      <w:r w:rsidRPr="005F0C2F">
        <w:rPr>
          <w:rFonts w:ascii="Times New Roman CYR" w:hAnsi="Times New Roman CYR" w:cs="Times New Roman CYR"/>
          <w:sz w:val="26"/>
          <w:szCs w:val="26"/>
        </w:rPr>
        <w:t>. на человека, общее потребление горячей воды бюджетными в 2014 году составило 42063,36 куб.</w:t>
      </w:r>
      <w:r w:rsidR="006B4061" w:rsidRPr="005F0C2F">
        <w:rPr>
          <w:rFonts w:ascii="Times New Roman CYR" w:hAnsi="Times New Roman CYR" w:cs="Times New Roman CYR"/>
          <w:sz w:val="26"/>
          <w:szCs w:val="26"/>
        </w:rPr>
        <w:t xml:space="preserve"> </w:t>
      </w:r>
      <w:r w:rsidRPr="005F0C2F">
        <w:rPr>
          <w:rFonts w:ascii="Times New Roman CYR" w:hAnsi="Times New Roman CYR" w:cs="Times New Roman CYR"/>
          <w:sz w:val="26"/>
          <w:szCs w:val="26"/>
        </w:rPr>
        <w:t>м., среднегодовая численность в 2014 году составила – 32862 ч. Уменьшение объема потребления горячей воды в 2014 году по отношению к 2013 году, на 288,4 куб</w:t>
      </w:r>
      <w:proofErr w:type="gramEnd"/>
      <w:r w:rsidRPr="005F0C2F">
        <w:rPr>
          <w:rFonts w:ascii="Times New Roman CYR" w:hAnsi="Times New Roman CYR" w:cs="Times New Roman CYR"/>
          <w:sz w:val="26"/>
          <w:szCs w:val="26"/>
        </w:rPr>
        <w:t>.</w:t>
      </w:r>
      <w:r w:rsidR="006B4061" w:rsidRPr="005F0C2F">
        <w:rPr>
          <w:rFonts w:ascii="Times New Roman CYR" w:hAnsi="Times New Roman CYR" w:cs="Times New Roman CYR"/>
          <w:sz w:val="26"/>
          <w:szCs w:val="26"/>
        </w:rPr>
        <w:t xml:space="preserve"> </w:t>
      </w:r>
      <w:r w:rsidRPr="005F0C2F">
        <w:rPr>
          <w:rFonts w:ascii="Times New Roman CYR" w:hAnsi="Times New Roman CYR" w:cs="Times New Roman CYR"/>
          <w:sz w:val="26"/>
          <w:szCs w:val="26"/>
        </w:rPr>
        <w:t>м., достигнуто благодаря установке приборов учета по горячей воде в некоторых бюджетных учреждениях (где не были установлены). Ранее расчет производился по СНиПу исходя на каждого работающего в бюджетном учреждении или по количеству приборов разбора воды из системы, установка приборов учета позволило производить оплату по фактическому потреблению, что существенно уменьшилось в натуральных показателях.</w:t>
      </w:r>
    </w:p>
    <w:p w:rsidR="000D540F" w:rsidRPr="005F0C2F" w:rsidRDefault="000D540F" w:rsidP="008E236B">
      <w:pPr>
        <w:autoSpaceDE w:val="0"/>
        <w:autoSpaceDN w:val="0"/>
        <w:adjustRightInd w:val="0"/>
        <w:spacing w:after="0" w:line="240" w:lineRule="auto"/>
        <w:ind w:firstLine="709"/>
        <w:jc w:val="both"/>
        <w:rPr>
          <w:rFonts w:ascii="Times New Roman CYR" w:hAnsi="Times New Roman CYR" w:cs="Times New Roman CYR"/>
          <w:sz w:val="26"/>
          <w:szCs w:val="26"/>
        </w:rPr>
      </w:pPr>
      <w:proofErr w:type="gramStart"/>
      <w:r w:rsidRPr="005F0C2F">
        <w:rPr>
          <w:rFonts w:ascii="Times New Roman CYR" w:hAnsi="Times New Roman CYR" w:cs="Times New Roman CYR"/>
          <w:sz w:val="26"/>
          <w:szCs w:val="26"/>
        </w:rPr>
        <w:t>40.3 «Холодная вода» куб.</w:t>
      </w:r>
      <w:r w:rsidR="006B4061" w:rsidRPr="005F0C2F">
        <w:rPr>
          <w:rFonts w:ascii="Times New Roman CYR" w:hAnsi="Times New Roman CYR" w:cs="Times New Roman CYR"/>
          <w:sz w:val="26"/>
          <w:szCs w:val="26"/>
        </w:rPr>
        <w:t xml:space="preserve"> </w:t>
      </w:r>
      <w:r w:rsidRPr="005F0C2F">
        <w:rPr>
          <w:rFonts w:ascii="Times New Roman CYR" w:hAnsi="Times New Roman CYR" w:cs="Times New Roman CYR"/>
          <w:sz w:val="26"/>
          <w:szCs w:val="26"/>
        </w:rPr>
        <w:t>м. на 1 постоянно проживающего человека в районе – удельная величина в 2014 году снизилась на 10,34 куб.</w:t>
      </w:r>
      <w:r w:rsidR="006B4061" w:rsidRPr="005F0C2F">
        <w:rPr>
          <w:rFonts w:ascii="Times New Roman CYR" w:hAnsi="Times New Roman CYR" w:cs="Times New Roman CYR"/>
          <w:sz w:val="26"/>
          <w:szCs w:val="26"/>
        </w:rPr>
        <w:t xml:space="preserve"> </w:t>
      </w:r>
      <w:r w:rsidRPr="005F0C2F">
        <w:rPr>
          <w:rFonts w:ascii="Times New Roman CYR" w:hAnsi="Times New Roman CYR" w:cs="Times New Roman CYR"/>
          <w:sz w:val="26"/>
          <w:szCs w:val="26"/>
        </w:rPr>
        <w:t>м. на 1 жителя., в 2014 году объем водопотребления бюджетными учреждениями составил 60794,7 куб.</w:t>
      </w:r>
      <w:r w:rsidR="006B4061" w:rsidRPr="005F0C2F">
        <w:rPr>
          <w:rFonts w:ascii="Times New Roman CYR" w:hAnsi="Times New Roman CYR" w:cs="Times New Roman CYR"/>
          <w:sz w:val="26"/>
          <w:szCs w:val="26"/>
        </w:rPr>
        <w:t xml:space="preserve"> </w:t>
      </w:r>
      <w:r w:rsidRPr="005F0C2F">
        <w:rPr>
          <w:rFonts w:ascii="Times New Roman CYR" w:hAnsi="Times New Roman CYR" w:cs="Times New Roman CYR"/>
          <w:sz w:val="26"/>
          <w:szCs w:val="26"/>
        </w:rPr>
        <w:t>м., среднегодовая численность в 2014 году составила – 32862 ч. Уменьшение потребления холодной воды связано с установкой приборов учета холодной воды в общеобразовательных учреждениях, тотальной экономией</w:t>
      </w:r>
      <w:proofErr w:type="gramEnd"/>
      <w:r w:rsidRPr="005F0C2F">
        <w:rPr>
          <w:rFonts w:ascii="Times New Roman CYR" w:hAnsi="Times New Roman CYR" w:cs="Times New Roman CYR"/>
          <w:sz w:val="26"/>
          <w:szCs w:val="26"/>
        </w:rPr>
        <w:t xml:space="preserve"> энергоресурсов.</w:t>
      </w:r>
    </w:p>
    <w:p w:rsidR="000D540F" w:rsidRPr="005F0C2F" w:rsidRDefault="000D540F" w:rsidP="008E236B">
      <w:pPr>
        <w:autoSpaceDE w:val="0"/>
        <w:autoSpaceDN w:val="0"/>
        <w:adjustRightInd w:val="0"/>
        <w:spacing w:after="0" w:line="240" w:lineRule="auto"/>
        <w:ind w:firstLine="709"/>
        <w:jc w:val="both"/>
        <w:rPr>
          <w:rFonts w:ascii="Times New Roman CYR" w:hAnsi="Times New Roman CYR" w:cs="Times New Roman CYR"/>
          <w:sz w:val="26"/>
          <w:szCs w:val="26"/>
        </w:rPr>
      </w:pPr>
      <w:r w:rsidRPr="005F0C2F">
        <w:rPr>
          <w:rFonts w:ascii="Times New Roman CYR" w:hAnsi="Times New Roman CYR" w:cs="Times New Roman CYR"/>
          <w:sz w:val="26"/>
          <w:szCs w:val="26"/>
        </w:rPr>
        <w:t>40.4 «Природный газ» - природный газ бюджетными учреждениями не потребляется.</w:t>
      </w:r>
    </w:p>
    <w:p w:rsidR="000D540F" w:rsidRPr="005F0C2F" w:rsidRDefault="000D540F" w:rsidP="000D540F">
      <w:pPr>
        <w:autoSpaceDE w:val="0"/>
        <w:autoSpaceDN w:val="0"/>
        <w:adjustRightInd w:val="0"/>
        <w:spacing w:after="0" w:line="240" w:lineRule="auto"/>
        <w:rPr>
          <w:rFonts w:ascii="Times New Roman CYR" w:hAnsi="Times New Roman CYR" w:cs="Times New Roman CYR"/>
          <w:b/>
          <w:bCs/>
          <w:color w:val="000000"/>
          <w:sz w:val="26"/>
          <w:szCs w:val="26"/>
        </w:rPr>
      </w:pPr>
      <w:bookmarkStart w:id="0" w:name="_GoBack"/>
      <w:bookmarkEnd w:id="0"/>
      <w:r w:rsidRPr="005F0C2F">
        <w:rPr>
          <w:rFonts w:ascii="Times New Roman" w:hAnsi="Times New Roman" w:cs="Times New Roman"/>
          <w:b/>
          <w:bCs/>
          <w:color w:val="000000"/>
          <w:sz w:val="26"/>
          <w:szCs w:val="26"/>
          <w:lang w:val="en-US"/>
        </w:rPr>
        <w:t>X</w:t>
      </w:r>
      <w:r w:rsidRPr="005F0C2F">
        <w:rPr>
          <w:rFonts w:ascii="Times New Roman" w:hAnsi="Times New Roman" w:cs="Times New Roman"/>
          <w:b/>
          <w:bCs/>
          <w:color w:val="000000"/>
          <w:sz w:val="26"/>
          <w:szCs w:val="26"/>
        </w:rPr>
        <w:t xml:space="preserve">. </w:t>
      </w:r>
      <w:r w:rsidRPr="005F0C2F">
        <w:rPr>
          <w:rFonts w:ascii="Times New Roman CYR" w:hAnsi="Times New Roman CYR" w:cs="Times New Roman CYR"/>
          <w:b/>
          <w:bCs/>
          <w:color w:val="000000"/>
          <w:sz w:val="26"/>
          <w:szCs w:val="26"/>
        </w:rPr>
        <w:t>Проблемы при формировании доклада</w:t>
      </w:r>
    </w:p>
    <w:p w:rsidR="000D540F" w:rsidRPr="005F0C2F" w:rsidRDefault="000D540F" w:rsidP="000D540F">
      <w:pPr>
        <w:autoSpaceDE w:val="0"/>
        <w:autoSpaceDN w:val="0"/>
        <w:adjustRightInd w:val="0"/>
        <w:spacing w:after="0" w:line="240" w:lineRule="auto"/>
        <w:jc w:val="both"/>
        <w:rPr>
          <w:rFonts w:ascii="Times New Roman" w:hAnsi="Times New Roman" w:cs="Times New Roman"/>
          <w:sz w:val="26"/>
          <w:szCs w:val="26"/>
          <w:lang w:val="en-US"/>
        </w:rPr>
      </w:pPr>
      <w:r w:rsidRPr="005F0C2F">
        <w:rPr>
          <w:rFonts w:ascii="Times New Roman CYR" w:hAnsi="Times New Roman CYR" w:cs="Times New Roman CYR"/>
          <w:sz w:val="26"/>
          <w:szCs w:val="26"/>
        </w:rPr>
        <w:t xml:space="preserve">      </w:t>
      </w:r>
      <w:proofErr w:type="gramStart"/>
      <w:r w:rsidRPr="005F0C2F">
        <w:rPr>
          <w:rFonts w:ascii="Times New Roman CYR" w:hAnsi="Times New Roman CYR" w:cs="Times New Roman CYR"/>
          <w:sz w:val="26"/>
          <w:szCs w:val="26"/>
        </w:rPr>
        <w:t>При</w:t>
      </w:r>
      <w:proofErr w:type="gramEnd"/>
      <w:r w:rsidRPr="005F0C2F">
        <w:rPr>
          <w:rFonts w:ascii="Times New Roman CYR" w:hAnsi="Times New Roman CYR" w:cs="Times New Roman CYR"/>
          <w:sz w:val="26"/>
          <w:szCs w:val="26"/>
        </w:rPr>
        <w:t xml:space="preserve"> </w:t>
      </w:r>
      <w:proofErr w:type="gramStart"/>
      <w:r w:rsidRPr="005F0C2F">
        <w:rPr>
          <w:rFonts w:ascii="Times New Roman CYR" w:hAnsi="Times New Roman CYR" w:cs="Times New Roman CYR"/>
          <w:sz w:val="26"/>
          <w:szCs w:val="26"/>
        </w:rPr>
        <w:t>подготовки</w:t>
      </w:r>
      <w:proofErr w:type="gramEnd"/>
      <w:r w:rsidRPr="005F0C2F">
        <w:rPr>
          <w:rFonts w:ascii="Times New Roman CYR" w:hAnsi="Times New Roman CYR" w:cs="Times New Roman CYR"/>
          <w:sz w:val="26"/>
          <w:szCs w:val="26"/>
        </w:rPr>
        <w:t xml:space="preserve"> и формировании доклада трудности не возникли. Все вопросы </w:t>
      </w:r>
      <w:r w:rsidR="006B4061" w:rsidRPr="005F0C2F">
        <w:rPr>
          <w:rFonts w:ascii="Times New Roman CYR" w:hAnsi="Times New Roman CYR" w:cs="Times New Roman CYR"/>
          <w:sz w:val="26"/>
          <w:szCs w:val="26"/>
        </w:rPr>
        <w:t xml:space="preserve">решались </w:t>
      </w:r>
      <w:r w:rsidRPr="005F0C2F">
        <w:rPr>
          <w:rFonts w:ascii="Times New Roman CYR" w:hAnsi="Times New Roman CYR" w:cs="Times New Roman CYR"/>
          <w:sz w:val="26"/>
          <w:szCs w:val="26"/>
        </w:rPr>
        <w:t>в рабочем порядке.</w:t>
      </w:r>
    </w:p>
    <w:p w:rsidR="000D540F" w:rsidRPr="005F0C2F" w:rsidRDefault="000D540F" w:rsidP="000D540F">
      <w:pPr>
        <w:autoSpaceDE w:val="0"/>
        <w:autoSpaceDN w:val="0"/>
        <w:adjustRightInd w:val="0"/>
        <w:spacing w:after="0" w:line="240" w:lineRule="auto"/>
        <w:rPr>
          <w:rFonts w:ascii="Arial" w:hAnsi="Arial" w:cs="Arial"/>
          <w:sz w:val="26"/>
          <w:szCs w:val="26"/>
        </w:rPr>
      </w:pPr>
    </w:p>
    <w:p w:rsidR="002E7E57" w:rsidRPr="005F0C2F" w:rsidRDefault="002E7E57" w:rsidP="002E7E57">
      <w:pPr>
        <w:jc w:val="both"/>
        <w:rPr>
          <w:rFonts w:ascii="Times New Roman" w:hAnsi="Times New Roman" w:cs="Times New Roman"/>
          <w:b/>
          <w:sz w:val="26"/>
          <w:szCs w:val="26"/>
        </w:rPr>
      </w:pPr>
    </w:p>
    <w:p w:rsidR="00C76912" w:rsidRPr="005F0C2F" w:rsidRDefault="00C76912" w:rsidP="00C76912">
      <w:pPr>
        <w:jc w:val="center"/>
        <w:rPr>
          <w:rFonts w:ascii="Times New Roman" w:hAnsi="Times New Roman" w:cs="Times New Roman"/>
          <w:b/>
          <w:sz w:val="26"/>
          <w:szCs w:val="26"/>
        </w:rPr>
      </w:pPr>
    </w:p>
    <w:sectPr w:rsidR="00C76912" w:rsidRPr="005F0C2F" w:rsidSect="004D13F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BB" w:rsidRDefault="000E4CBB" w:rsidP="00C47EE7">
      <w:pPr>
        <w:spacing w:after="0" w:line="240" w:lineRule="auto"/>
      </w:pPr>
      <w:r>
        <w:separator/>
      </w:r>
    </w:p>
  </w:endnote>
  <w:endnote w:type="continuationSeparator" w:id="0">
    <w:p w:rsidR="000E4CBB" w:rsidRDefault="000E4CBB" w:rsidP="00C4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E7" w:rsidRDefault="00C47E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E7" w:rsidRDefault="00C47E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E7" w:rsidRDefault="00C47E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BB" w:rsidRDefault="000E4CBB" w:rsidP="00C47EE7">
      <w:pPr>
        <w:spacing w:after="0" w:line="240" w:lineRule="auto"/>
      </w:pPr>
      <w:r>
        <w:separator/>
      </w:r>
    </w:p>
  </w:footnote>
  <w:footnote w:type="continuationSeparator" w:id="0">
    <w:p w:rsidR="000E4CBB" w:rsidRDefault="000E4CBB" w:rsidP="00C4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E7" w:rsidRDefault="00C47E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527663"/>
      <w:docPartObj>
        <w:docPartGallery w:val="Page Numbers (Top of Page)"/>
        <w:docPartUnique/>
      </w:docPartObj>
    </w:sdtPr>
    <w:sdtEndPr/>
    <w:sdtContent>
      <w:p w:rsidR="00C47EE7" w:rsidRDefault="00C47EE7">
        <w:pPr>
          <w:pStyle w:val="a3"/>
          <w:jc w:val="center"/>
        </w:pPr>
        <w:r>
          <w:fldChar w:fldCharType="begin"/>
        </w:r>
        <w:r>
          <w:instrText>PAGE   \* MERGEFORMAT</w:instrText>
        </w:r>
        <w:r>
          <w:fldChar w:fldCharType="separate"/>
        </w:r>
        <w:r w:rsidR="005F0C2F">
          <w:rPr>
            <w:noProof/>
          </w:rPr>
          <w:t>17</w:t>
        </w:r>
        <w:r>
          <w:fldChar w:fldCharType="end"/>
        </w:r>
      </w:p>
    </w:sdtContent>
  </w:sdt>
  <w:p w:rsidR="00C47EE7" w:rsidRDefault="00C47EE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E7" w:rsidRDefault="00C47E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40"/>
    <w:rsid w:val="000D540F"/>
    <w:rsid w:val="000E4CBB"/>
    <w:rsid w:val="00224E06"/>
    <w:rsid w:val="002E7E57"/>
    <w:rsid w:val="00322695"/>
    <w:rsid w:val="003B3131"/>
    <w:rsid w:val="003B33DA"/>
    <w:rsid w:val="004D13FB"/>
    <w:rsid w:val="005F0C2F"/>
    <w:rsid w:val="0063571D"/>
    <w:rsid w:val="00643CEB"/>
    <w:rsid w:val="006B4061"/>
    <w:rsid w:val="008E236B"/>
    <w:rsid w:val="008F2940"/>
    <w:rsid w:val="00922AF3"/>
    <w:rsid w:val="00985CE5"/>
    <w:rsid w:val="00B33F97"/>
    <w:rsid w:val="00C1347F"/>
    <w:rsid w:val="00C47EE7"/>
    <w:rsid w:val="00C76912"/>
    <w:rsid w:val="00D1059C"/>
    <w:rsid w:val="00D4010D"/>
    <w:rsid w:val="00D519E3"/>
    <w:rsid w:val="00DA58D0"/>
    <w:rsid w:val="00E946A5"/>
    <w:rsid w:val="00EC62CF"/>
    <w:rsid w:val="00F11B8F"/>
    <w:rsid w:val="00F4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E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7EE7"/>
  </w:style>
  <w:style w:type="paragraph" w:styleId="a5">
    <w:name w:val="footer"/>
    <w:basedOn w:val="a"/>
    <w:link w:val="a6"/>
    <w:uiPriority w:val="99"/>
    <w:unhideWhenUsed/>
    <w:rsid w:val="00C47E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7EE7"/>
  </w:style>
  <w:style w:type="paragraph" w:styleId="a7">
    <w:name w:val="Balloon Text"/>
    <w:basedOn w:val="a"/>
    <w:link w:val="a8"/>
    <w:uiPriority w:val="99"/>
    <w:semiHidden/>
    <w:unhideWhenUsed/>
    <w:rsid w:val="00224E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4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E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7EE7"/>
  </w:style>
  <w:style w:type="paragraph" w:styleId="a5">
    <w:name w:val="footer"/>
    <w:basedOn w:val="a"/>
    <w:link w:val="a6"/>
    <w:uiPriority w:val="99"/>
    <w:unhideWhenUsed/>
    <w:rsid w:val="00C47E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7EE7"/>
  </w:style>
  <w:style w:type="paragraph" w:styleId="a7">
    <w:name w:val="Balloon Text"/>
    <w:basedOn w:val="a"/>
    <w:link w:val="a8"/>
    <w:uiPriority w:val="99"/>
    <w:semiHidden/>
    <w:unhideWhenUsed/>
    <w:rsid w:val="00224E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4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5478</Words>
  <Characters>31231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rodnina</dc:creator>
  <cp:keywords/>
  <dc:description/>
  <cp:lastModifiedBy>rodnina</cp:lastModifiedBy>
  <cp:revision>20</cp:revision>
  <cp:lastPrinted>2015-04-28T02:17:00Z</cp:lastPrinted>
  <dcterms:created xsi:type="dcterms:W3CDTF">2015-04-27T06:26:00Z</dcterms:created>
  <dcterms:modified xsi:type="dcterms:W3CDTF">2015-04-30T03:53:00Z</dcterms:modified>
</cp:coreProperties>
</file>